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eastAsiaTheme="majorEastAsia"/>
          <w:color w:val="FF0000"/>
          <w:sz w:val="72"/>
          <w:szCs w:val="72"/>
        </w:rPr>
        <w:id w:val="1036479169"/>
        <w:docPartObj>
          <w:docPartGallery w:val="autotext"/>
        </w:docPartObj>
      </w:sdtPr>
      <w:sdtEndPr>
        <w:rPr>
          <w:rFonts w:ascii="Times New Roman" w:hAnsi="Times New Roman" w:cs="Times New Roman" w:eastAsiaTheme="minorEastAsia"/>
          <w:b/>
          <w:color w:val="3B3838" w:themeColor="background2" w:themeShade="40"/>
          <w:sz w:val="72"/>
          <w:szCs w:val="24"/>
          <w:lang w:val="mk-MK"/>
        </w:rPr>
      </w:sdtEndPr>
      <w:sdtContent>
        <w:p>
          <w:pPr>
            <w:pStyle w:val="24"/>
            <w:rPr>
              <w:rFonts w:ascii="Times New Roman" w:hAnsi="Times New Roman" w:cs="Times New Roman" w:eastAsiaTheme="majorEastAsia"/>
              <w:color w:val="3B3838" w:themeColor="background2" w:themeShade="40"/>
              <w:sz w:val="72"/>
              <w:szCs w:val="72"/>
              <w:lang w:val="mk-MK"/>
            </w:rPr>
          </w:pPr>
        </w:p>
        <w:p>
          <w:pPr>
            <w:pStyle w:val="24"/>
            <w:jc w:val="center"/>
            <w:rPr>
              <w:rFonts w:ascii="Times New Roman" w:hAnsi="Times New Roman" w:cs="Times New Roman" w:eastAsiaTheme="majorEastAsia"/>
              <w:color w:val="3B3838" w:themeColor="background2" w:themeShade="40"/>
              <w:sz w:val="72"/>
              <w:szCs w:val="72"/>
              <w:lang w:val="mk-MK"/>
            </w:rPr>
          </w:pPr>
          <w:r>
            <w:rPr>
              <w:rFonts w:ascii="Times New Roman" w:hAnsi="Times New Roman" w:cs="Times New Roman"/>
              <w:color w:val="3B3838" w:themeColor="background2" w:themeShade="40"/>
              <w:sz w:val="24"/>
              <w:szCs w:val="24"/>
            </w:rPr>
            <w:drawing>
              <wp:inline distT="0" distB="0" distL="0" distR="0">
                <wp:extent cx="5732145" cy="805815"/>
                <wp:effectExtent l="19050" t="0" r="0" b="0"/>
                <wp:docPr id="11" name="Picture 4"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E:\Top_logo.png"/>
                        <pic:cNvPicPr>
                          <a:picLocks noChangeAspect="1" noChangeArrowheads="1"/>
                        </pic:cNvPicPr>
                      </pic:nvPicPr>
                      <pic:blipFill>
                        <a:blip r:embed="rId11" cstate="print"/>
                        <a:srcRect/>
                        <a:stretch>
                          <a:fillRect/>
                        </a:stretch>
                      </pic:blipFill>
                      <pic:spPr>
                        <a:xfrm>
                          <a:off x="0" y="0"/>
                          <a:ext cx="5732145" cy="806335"/>
                        </a:xfrm>
                        <a:prstGeom prst="rect">
                          <a:avLst/>
                        </a:prstGeom>
                        <a:noFill/>
                        <a:ln w="9525">
                          <a:noFill/>
                          <a:miter lim="800000"/>
                          <a:headEnd/>
                          <a:tailEnd/>
                        </a:ln>
                      </pic:spPr>
                    </pic:pic>
                  </a:graphicData>
                </a:graphic>
              </wp:inline>
            </w:drawing>
          </w:r>
        </w:p>
        <w:p>
          <w:pPr>
            <w:pStyle w:val="24"/>
            <w:rPr>
              <w:rFonts w:ascii="Times New Roman" w:hAnsi="Times New Roman" w:cs="Times New Roman" w:eastAsiaTheme="majorEastAsia"/>
              <w:color w:val="3B3838" w:themeColor="background2" w:themeShade="40"/>
              <w:szCs w:val="72"/>
              <w:lang w:val="mk-MK"/>
            </w:rPr>
          </w:pPr>
        </w:p>
        <w:p>
          <w:pPr>
            <w:pStyle w:val="24"/>
            <w:rPr>
              <w:rFonts w:ascii="Times New Roman" w:hAnsi="Times New Roman" w:cs="Times New Roman" w:eastAsiaTheme="majorEastAsia"/>
              <w:color w:val="3B3838" w:themeColor="background2" w:themeShade="40"/>
              <w:sz w:val="72"/>
              <w:szCs w:val="72"/>
              <w:lang w:val="mk-MK"/>
            </w:rPr>
          </w:pPr>
        </w:p>
        <w:p>
          <w:pPr>
            <w:pStyle w:val="24"/>
            <w:rPr>
              <w:rFonts w:ascii="Times New Roman" w:hAnsi="Times New Roman" w:cs="Times New Roman" w:eastAsiaTheme="majorEastAsia"/>
              <w:color w:val="7C7C7C" w:themeColor="accent3" w:themeShade="BF"/>
              <w:sz w:val="72"/>
              <w:szCs w:val="72"/>
              <w:lang w:val="mk-MK"/>
            </w:rPr>
          </w:pPr>
          <w:r>
            <w:rPr>
              <w:rFonts w:ascii="Times New Roman" w:hAnsi="Times New Roman" w:cs="Times New Roman" w:eastAsiaTheme="majorEastAsia"/>
              <w:color w:val="3B3838" w:themeColor="background2" w:themeShade="40"/>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916545" cy="788035"/>
                    <wp:effectExtent l="10795" t="11430" r="16510" b="29210"/>
                    <wp:wrapNone/>
                    <wp:docPr id="5" name="Rectangle 65"/>
                    <wp:cNvGraphicFramePr/>
                    <a:graphic xmlns:a="http://schemas.openxmlformats.org/drawingml/2006/main">
                      <a:graphicData uri="http://schemas.microsoft.com/office/word/2010/wordprocessingShape">
                        <wps:wsp>
                          <wps:cNvSpPr>
                            <a:spLocks noChangeArrowheads="1"/>
                          </wps:cNvSpPr>
                          <wps:spPr bwMode="auto">
                            <a:xfrm>
                              <a:off x="0" y="0"/>
                              <a:ext cx="7916545" cy="78803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ln>
                            <a:effectLst>
                              <a:outerShdw dist="28398" dir="3806097" algn="ctr" rotWithShape="0">
                                <a:schemeClr val="lt1">
                                  <a:lumMod val="50000"/>
                                  <a:lumOff val="0"/>
                                  <a:alpha val="50000"/>
                                </a:schemeClr>
                              </a:outerShdw>
                            </a:effectLst>
                          </wps:spPr>
                          <wps:txbx>
                            <w:txbxContent>
                              <w:p>
                                <w:pPr>
                                  <w:jc w:val="cente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65" o:spid="_x0000_s1026" o:spt="1" style="position:absolute;left:0pt;height:62.05pt;width:623.35pt;mso-position-horizontal:center;mso-position-horizontal-relative:page;mso-position-vertical:bottom;mso-position-vertical-relative:page;z-index:251659264;mso-width-relative:page;mso-height-relative:top-margin-area;mso-width-percent:1050;mso-height-percent:900;" fillcolor="#666666 [1936]" filled="t" stroked="t" coordsize="21600,21600" o:allowincell="f" o:gfxdata="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PgyctNQAAAAGAQAADwAAAAAAAAABACAAAAAiAAAAZHJzL2Rvd25y&#10;ZXYueG1sUEsBAhQAFAAAAAgAh07iQL3vDV7mAgAA8gYAAA4AAAAAAAAAAQAgAAAAIwEAAGRycy9l&#10;Mm9Eb2MueG1sUEsFBgAAAAAGAAYAWQEAAHsGAAAAAA==&#10;">
                    <v:fill type="gradient" on="t" color2="#CCCCCC [656]" angle="135" focus="50%" focussize="0,0"/>
                    <v:stroke weight="1pt" color="#666666 [1936]" miterlimit="8" joinstyle="miter"/>
                    <v:imagedata o:title=""/>
                    <o:lock v:ext="edit" aspectratio="f"/>
                    <v:shadow on="t" color="#7F7F7F [3201]" opacity="32768f" offset="1pt,2pt" origin="0f,0f" matrix="65536f,0f,0f,65536f"/>
                    <v:textbox>
                      <w:txbxContent>
                        <w:p>
                          <w:pPr>
                            <w:jc w:val="center"/>
                          </w:pPr>
                        </w:p>
                      </w:txbxContent>
                    </v:textbox>
                  </v:rect>
                </w:pict>
              </mc:Fallback>
            </mc:AlternateContent>
          </w:r>
          <w:r>
            <w:rPr>
              <w:rFonts w:ascii="Times New Roman" w:hAnsi="Times New Roman" w:cs="Times New Roman" w:eastAsiaTheme="majorEastAsia"/>
              <w:color w:val="3B3838" w:themeColor="background2" w:themeShade="40"/>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1205210"/>
                    <wp:effectExtent l="9525" t="8890" r="13970" b="6350"/>
                    <wp:wrapNone/>
                    <wp:docPr id="4" name="Rectangle 68"/>
                    <wp:cNvGraphicFramePr/>
                    <a:graphic xmlns:a="http://schemas.openxmlformats.org/drawingml/2006/main">
                      <a:graphicData uri="http://schemas.microsoft.com/office/word/2010/wordprocessingShape">
                        <wps:wsp>
                          <wps:cNvSpPr>
                            <a:spLocks noChangeArrowheads="1"/>
                          </wps:cNvSpPr>
                          <wps:spPr bwMode="auto">
                            <a:xfrm>
                              <a:off x="0" y="0"/>
                              <a:ext cx="90805" cy="11205210"/>
                            </a:xfrm>
                            <a:prstGeom prst="rect">
                              <a:avLst/>
                            </a:prstGeom>
                            <a:solidFill>
                              <a:schemeClr val="bg1">
                                <a:lumMod val="100000"/>
                                <a:lumOff val="0"/>
                              </a:schemeClr>
                            </a:solidFill>
                            <a:ln w="9525">
                              <a:solidFill>
                                <a:schemeClr val="accent5">
                                  <a:lumMod val="75000"/>
                                  <a:lumOff val="0"/>
                                </a:schemeClr>
                              </a:solidFill>
                              <a:miter lim="800000"/>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68" o:spid="_x0000_s1026" o:spt="1" style="position:absolute;left:0pt;margin-left:32.25pt;margin-top:-20.3pt;height:882.3pt;width:7.15pt;mso-position-horizontal-relative:page;mso-position-vertical-relative:page;z-index:251662336;mso-width-relative:page;mso-height-relative:page;mso-height-percent:1050;" fillcolor="#FFFFFF [3228]" filled="t" stroked="t" coordsize="21600,21600" o:allowincell="f" o:gfxdata="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L9bPi1gAAAAUBAAAPAAAA&#10;AAAAAAEAIAAAACIAAABkcnMvZG93bnJldi54bWxQSwECFAAUAAAACACHTuJAjMPMo1ACAADpBAAA&#10;DgAAAAAAAAABACAAAAAlAQAAZHJzL2Uyb0RvYy54bWxQSwUGAAAAAAYABgBZAQAA5wUAAAAA&#10;">
                    <v:fill on="t" focussize="0,0"/>
                    <v:stroke color="#2E75B6 [3208]" miterlimit="8" joinstyle="miter"/>
                    <v:imagedata o:title=""/>
                    <o:lock v:ext="edit" aspectratio="f"/>
                    <v:textbox>
                      <w:txbxContent>
                        <w:p>
                          <w:pPr>
                            <w:jc w:val="center"/>
                          </w:pPr>
                        </w:p>
                      </w:txbxContent>
                    </v:textbox>
                  </v:rect>
                </w:pict>
              </mc:Fallback>
            </mc:AlternateContent>
          </w:r>
          <w:r>
            <w:rPr>
              <w:rFonts w:ascii="Times New Roman" w:hAnsi="Times New Roman" w:cs="Times New Roman" w:eastAsiaTheme="majorEastAsia"/>
              <w:color w:val="3B3838" w:themeColor="background2" w:themeShade="40"/>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90805" cy="11205210"/>
                    <wp:effectExtent l="7620" t="8890" r="6350" b="6350"/>
                    <wp:wrapNone/>
                    <wp:docPr id="3" name="Rectangle 67"/>
                    <wp:cNvGraphicFramePr/>
                    <a:graphic xmlns:a="http://schemas.openxmlformats.org/drawingml/2006/main">
                      <a:graphicData uri="http://schemas.microsoft.com/office/word/2010/wordprocessingShape">
                        <wps:wsp>
                          <wps:cNvSpPr>
                            <a:spLocks noChangeArrowheads="1"/>
                          </wps:cNvSpPr>
                          <wps:spPr bwMode="auto">
                            <a:xfrm>
                              <a:off x="0" y="0"/>
                              <a:ext cx="90805" cy="11205210"/>
                            </a:xfrm>
                            <a:prstGeom prst="rect">
                              <a:avLst/>
                            </a:prstGeom>
                            <a:solidFill>
                              <a:schemeClr val="bg1">
                                <a:lumMod val="100000"/>
                                <a:lumOff val="0"/>
                              </a:schemeClr>
                            </a:solidFill>
                            <a:ln w="9525">
                              <a:solidFill>
                                <a:schemeClr val="accent5">
                                  <a:lumMod val="75000"/>
                                  <a:lumOff val="0"/>
                                </a:schemeClr>
                              </a:solidFill>
                              <a:miter lim="800000"/>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67" o:spid="_x0000_s1026" o:spt="1" style="position:absolute;left:0pt;margin-left:555.8pt;margin-top:-20.3pt;height:882.3pt;width:7.15pt;mso-position-horizontal-relative:page;mso-position-vertical-relative:page;z-index:251661312;mso-width-relative:page;mso-height-relative:page;mso-height-percent:1050;" fillcolor="#FFFFFF [3228]" filled="t" stroked="t" coordsize="21600,21600" o:allowincell="f" o:gfxdata="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L9bPi1gAAAAUBAAAPAAAA&#10;AAAAAAEAIAAAACIAAABkcnMvZG93bnJldi54bWxQSwECFAAUAAAACACHTuJAsa5EaVACAADpBAAA&#10;DgAAAAAAAAABACAAAAAlAQAAZHJzL2Uyb0RvYy54bWxQSwUGAAAAAAYABgBZAQAA5wUAAAAA&#10;">
                    <v:fill on="t" focussize="0,0"/>
                    <v:stroke color="#2E75B6 [3208]" miterlimit="8" joinstyle="miter"/>
                    <v:imagedata o:title=""/>
                    <o:lock v:ext="edit" aspectratio="f"/>
                    <v:textbox>
                      <w:txbxContent>
                        <w:p>
                          <w:pPr>
                            <w:jc w:val="center"/>
                          </w:pPr>
                        </w:p>
                      </w:txbxContent>
                    </v:textbox>
                  </v:rect>
                </w:pict>
              </mc:Fallback>
            </mc:AlternateContent>
          </w:r>
          <w:r>
            <w:rPr>
              <w:rFonts w:ascii="Times New Roman" w:hAnsi="Times New Roman" w:cs="Times New Roman" w:eastAsiaTheme="majorEastAsia"/>
              <w:color w:val="3B3838" w:themeColor="background2" w:themeShade="40"/>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topMargin">
                      <wp:align>top</wp:align>
                    </wp:positionV>
                    <wp:extent cx="7916545" cy="788035"/>
                    <wp:effectExtent l="10795" t="9525" r="16510" b="21590"/>
                    <wp:wrapNone/>
                    <wp:docPr id="2" name="Rectangle 66"/>
                    <wp:cNvGraphicFramePr/>
                    <a:graphic xmlns:a="http://schemas.openxmlformats.org/drawingml/2006/main">
                      <a:graphicData uri="http://schemas.microsoft.com/office/word/2010/wordprocessingShape">
                        <wps:wsp>
                          <wps:cNvSpPr>
                            <a:spLocks noChangeArrowheads="1"/>
                          </wps:cNvSpPr>
                          <wps:spPr bwMode="auto">
                            <a:xfrm>
                              <a:off x="0" y="0"/>
                              <a:ext cx="7916545" cy="78803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ln>
                            <a:effectLst>
                              <a:outerShdw dist="28398" dir="3806097" algn="ctr" rotWithShape="0">
                                <a:schemeClr val="lt1">
                                  <a:lumMod val="50000"/>
                                  <a:lumOff val="0"/>
                                  <a:alpha val="50000"/>
                                </a:schemeClr>
                              </a:outerShdw>
                            </a:effectLst>
                          </wps:spPr>
                          <wps:txbx>
                            <w:txbxContent>
                              <w:p>
                                <w:pPr>
                                  <w:jc w:val="cente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66" o:spid="_x0000_s1026" o:spt="1" style="position:absolute;left:0pt;margin-left:-14pt;margin-top:0.75pt;height:62.05pt;width:623.35pt;mso-position-horizontal-relative:page;mso-position-vertical-relative:page;z-index:251660288;mso-width-relative:page;mso-height-relative:top-margin-area;mso-width-percent:1050;mso-height-percent:900;" fillcolor="#666666 [1936]" filled="t" stroked="t" coordsize="21600,21600" o:allowincell="f" o:gfxdata="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PgyctNQAAAAGAQAADwAAAAAAAAABACAAAAAiAAAAZHJzL2Rvd25y&#10;ZXYueG1sUEsBAhQAFAAAAAgAh07iQCkiX9vmAgAA8gYAAA4AAAAAAAAAAQAgAAAAIwEAAGRycy9l&#10;Mm9Eb2MueG1sUEsFBgAAAAAGAAYAWQEAAHsGAAAAAA==&#10;">
                    <v:fill type="gradient" on="t" color2="#CCCCCC [656]" angle="135" focus="50%" focussize="0,0"/>
                    <v:stroke weight="1pt" color="#666666 [1936]" miterlimit="8" joinstyle="miter"/>
                    <v:imagedata o:title=""/>
                    <o:lock v:ext="edit" aspectratio="f"/>
                    <v:shadow on="t" color="#7F7F7F [3201]" opacity="32768f" offset="1pt,2pt" origin="0f,0f" matrix="65536f,0f,0f,65536f"/>
                    <v:textbox>
                      <w:txbxContent>
                        <w:p>
                          <w:pPr>
                            <w:jc w:val="center"/>
                          </w:pPr>
                        </w:p>
                      </w:txbxContent>
                    </v:textbox>
                  </v:rect>
                </w:pict>
              </mc:Fallback>
            </mc:AlternateContent>
          </w:r>
        </w:p>
        <w:sdt>
          <w:sdtPr>
            <w:rPr>
              <w:rFonts w:ascii="Times New Roman" w:hAnsi="Times New Roman" w:cs="Times New Roman"/>
              <w:b/>
              <w:color w:val="7C7C7C" w:themeColor="accent3" w:themeShade="BF"/>
              <w:sz w:val="72"/>
              <w:szCs w:val="24"/>
              <w:lang w:val="mk-MK"/>
            </w:rPr>
            <w:alias w:val="Title"/>
            <w:id w:val="14700071"/>
            <w:dataBinding w:prefixMappings="xmlns:ns0='http://schemas.openxmlformats.org/package/2006/metadata/core-properties' xmlns:ns1='http://purl.org/dc/elements/1.1/'" w:xpath="/ns0:coreProperties[1]/ns1:title[1]" w:storeItemID="{6C3C8BC8-F283-45AE-878A-BAB7291924A1}"/>
            <w:text/>
          </w:sdtPr>
          <w:sdtEndPr>
            <w:rPr>
              <w:rFonts w:ascii="Times New Roman" w:hAnsi="Times New Roman" w:cs="Times New Roman"/>
              <w:b/>
              <w:color w:val="7C7C7C" w:themeColor="accent3" w:themeShade="BF"/>
              <w:sz w:val="72"/>
              <w:szCs w:val="24"/>
              <w:lang w:val="mk-MK"/>
            </w:rPr>
          </w:sdtEndPr>
          <w:sdtContent>
            <w:p>
              <w:pPr>
                <w:pStyle w:val="24"/>
                <w:jc w:val="center"/>
                <w:rPr>
                  <w:rFonts w:ascii="Times New Roman" w:hAnsi="Times New Roman" w:cs="Times New Roman" w:eastAsiaTheme="majorEastAsia"/>
                  <w:color w:val="7C7C7C" w:themeColor="accent3" w:themeShade="BF"/>
                  <w:sz w:val="72"/>
                  <w:szCs w:val="72"/>
                  <w:lang w:val="mk-MK"/>
                </w:rPr>
              </w:pPr>
              <w:r>
                <w:rPr>
                  <w:rFonts w:ascii="Times New Roman" w:hAnsi="Times New Roman" w:cs="Times New Roman"/>
                  <w:b/>
                  <w:color w:val="7C7C7C" w:themeColor="accent3" w:themeShade="BF"/>
                  <w:sz w:val="72"/>
                  <w:szCs w:val="24"/>
                  <w:lang w:val="mk-MK"/>
                </w:rPr>
                <w:t>ПРОГРАМА ЗА СОЦИЈАЛНА ЗАШТИТА 2024</w:t>
              </w:r>
            </w:p>
          </w:sdtContent>
        </w:sdt>
        <w:p>
          <w:pPr>
            <w:pStyle w:val="24"/>
            <w:ind w:left="5954"/>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w:t>
          </w:r>
        </w:p>
        <w:p>
          <w:pPr>
            <w:pStyle w:val="24"/>
            <w:ind w:left="5954"/>
            <w:rPr>
              <w:rFonts w:ascii="Times New Roman" w:hAnsi="Times New Roman" w:cs="Times New Roman"/>
              <w:color w:val="3B3838" w:themeColor="background2" w:themeShade="40"/>
              <w:lang w:val="mk-MK"/>
            </w:rPr>
          </w:pPr>
        </w:p>
        <w:p>
          <w:pPr>
            <w:pStyle w:val="24"/>
            <w:ind w:left="5954"/>
            <w:rPr>
              <w:rFonts w:ascii="Times New Roman" w:hAnsi="Times New Roman" w:cs="Times New Roman"/>
              <w:color w:val="3B3838" w:themeColor="background2" w:themeShade="40"/>
              <w:lang w:val="mk-MK"/>
            </w:rPr>
          </w:pPr>
        </w:p>
        <w:p>
          <w:pPr>
            <w:pStyle w:val="24"/>
            <w:ind w:left="5954"/>
            <w:rPr>
              <w:rFonts w:ascii="Times New Roman" w:hAnsi="Times New Roman" w:cs="Times New Roman"/>
              <w:color w:val="3B3838" w:themeColor="background2" w:themeShade="40"/>
              <w:lang w:val="mk-MK"/>
            </w:rPr>
          </w:pPr>
          <w:r>
            <w:rPr>
              <w:rFonts w:ascii="Times New Roman" w:hAnsi="Times New Roman" w:cs="Times New Roman"/>
              <w:b/>
              <w:color w:val="3B3838" w:themeColor="background2" w:themeShade="40"/>
              <w:lang w:val="mk-MK"/>
            </w:rPr>
            <w:t>Изработил:</w:t>
          </w:r>
          <w:r>
            <w:rPr>
              <w:rFonts w:ascii="Times New Roman" w:hAnsi="Times New Roman" w:cs="Times New Roman"/>
              <w:color w:val="3B3838" w:themeColor="background2" w:themeShade="40"/>
              <w:lang w:val="mk-MK"/>
            </w:rPr>
            <w:t xml:space="preserve">                                                                                              м</w:t>
          </w:r>
          <w:r>
            <w:rPr>
              <w:rFonts w:hint="default" w:ascii="Times New Roman" w:hAnsi="Times New Roman" w:cs="Times New Roman"/>
              <w:color w:val="3B3838" w:themeColor="background2" w:themeShade="40"/>
              <w:lang w:val="mk-MK"/>
            </w:rPr>
            <w:t xml:space="preserve">-р </w:t>
          </w:r>
          <w:r>
            <w:rPr>
              <w:rFonts w:ascii="Times New Roman" w:hAnsi="Times New Roman" w:cs="Times New Roman"/>
              <w:color w:val="3B3838" w:themeColor="background2" w:themeShade="40"/>
              <w:lang w:val="mk-MK"/>
            </w:rPr>
            <w:t>Симона Јовеска</w:t>
          </w:r>
        </w:p>
        <w:p>
          <w:pPr>
            <w:pStyle w:val="24"/>
            <w:ind w:left="5954"/>
            <w:rPr>
              <w:rFonts w:ascii="Times New Roman" w:hAnsi="Times New Roman" w:cs="Times New Roman"/>
              <w:color w:val="3B3838" w:themeColor="background2" w:themeShade="40"/>
              <w:lang w:val="mk-MK"/>
            </w:rPr>
          </w:pPr>
          <w:r>
            <w:rPr>
              <w:rFonts w:hint="default" w:ascii="Times New Roman" w:hAnsi="Times New Roman" w:cs="Times New Roman"/>
              <w:color w:val="3B3838" w:themeColor="background2" w:themeShade="40"/>
              <w:lang w:val="mk-MK"/>
            </w:rPr>
            <w:t>м-р</w:t>
          </w:r>
          <w:r>
            <w:rPr>
              <w:rFonts w:ascii="Times New Roman" w:hAnsi="Times New Roman" w:cs="Times New Roman"/>
              <w:color w:val="3B3838" w:themeColor="background2" w:themeShade="40"/>
              <w:lang w:val="mk-MK"/>
            </w:rPr>
            <w:t>Виолета Налевска</w:t>
          </w:r>
        </w:p>
        <w:p>
          <w:pPr>
            <w:spacing w:after="0" w:line="240" w:lineRule="auto"/>
            <w:ind w:left="5954"/>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Одделение за јавни дејности </w:t>
          </w:r>
        </w:p>
        <w:p>
          <w:pPr>
            <w:pStyle w:val="24"/>
            <w:ind w:left="5954"/>
            <w:rPr>
              <w:rFonts w:ascii="Times New Roman" w:hAnsi="Times New Roman" w:cs="Times New Roman"/>
              <w:color w:val="3B3838" w:themeColor="background2" w:themeShade="40"/>
              <w:lang w:val="mk-MK"/>
            </w:rPr>
          </w:pPr>
          <w:r>
            <w:rPr>
              <w:rFonts w:ascii="Times New Roman" w:hAnsi="Times New Roman" w:cs="Times New Roman"/>
              <w:b/>
              <w:color w:val="3B3838" w:themeColor="background2" w:themeShade="40"/>
              <w:lang w:val="mk-MK"/>
            </w:rPr>
            <w:t xml:space="preserve">                                                                                                                        Контролирал:</w:t>
          </w:r>
          <w:r>
            <w:rPr>
              <w:rFonts w:ascii="Times New Roman" w:hAnsi="Times New Roman" w:cs="Times New Roman"/>
              <w:color w:val="3B3838" w:themeColor="background2" w:themeShade="40"/>
              <w:lang w:val="mk-MK"/>
            </w:rPr>
            <w:t xml:space="preserve">                                                                                           м</w:t>
          </w:r>
          <w:r>
            <w:rPr>
              <w:rFonts w:hint="default" w:ascii="Times New Roman" w:hAnsi="Times New Roman" w:cs="Times New Roman"/>
              <w:color w:val="3B3838" w:themeColor="background2" w:themeShade="40"/>
              <w:lang w:val="mk-MK"/>
            </w:rPr>
            <w:t xml:space="preserve">-р </w:t>
          </w:r>
          <w:r>
            <w:rPr>
              <w:rFonts w:ascii="Times New Roman" w:hAnsi="Times New Roman" w:cs="Times New Roman"/>
              <w:color w:val="3B3838" w:themeColor="background2" w:themeShade="40"/>
              <w:lang w:val="mk-MK"/>
            </w:rPr>
            <w:t>Виолета Налевска</w:t>
          </w:r>
        </w:p>
        <w:p>
          <w:pPr>
            <w:pStyle w:val="24"/>
            <w:ind w:left="5954"/>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Раководител на одделение за               јавни дејности </w:t>
          </w:r>
        </w:p>
        <w:p>
          <w:pPr>
            <w:pStyle w:val="24"/>
            <w:ind w:left="5954"/>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w:t>
          </w:r>
          <w:r>
            <w:rPr>
              <w:rFonts w:ascii="Times New Roman" w:hAnsi="Times New Roman" w:cs="Times New Roman"/>
              <w:b/>
              <w:color w:val="3B3838" w:themeColor="background2" w:themeShade="40"/>
              <w:lang w:val="mk-MK"/>
            </w:rPr>
            <w:t>Одобрил</w:t>
          </w:r>
          <w:r>
            <w:rPr>
              <w:rFonts w:ascii="Times New Roman" w:hAnsi="Times New Roman" w:cs="Times New Roman"/>
              <w:color w:val="3B3838" w:themeColor="background2" w:themeShade="40"/>
              <w:lang w:val="mk-MK"/>
            </w:rPr>
            <w:t>: м</w:t>
          </w:r>
          <w:r>
            <w:rPr>
              <w:rFonts w:hint="default" w:ascii="Times New Roman" w:hAnsi="Times New Roman" w:cs="Times New Roman"/>
              <w:color w:val="3B3838" w:themeColor="background2" w:themeShade="40"/>
              <w:lang w:val="mk-MK"/>
            </w:rPr>
            <w:t xml:space="preserve">-р </w:t>
          </w:r>
          <w:r>
            <w:rPr>
              <w:rFonts w:ascii="Times New Roman" w:hAnsi="Times New Roman" w:cs="Times New Roman"/>
              <w:color w:val="3B3838" w:themeColor="background2" w:themeShade="40"/>
              <w:lang w:val="mk-MK"/>
            </w:rPr>
            <w:t xml:space="preserve">Снежана Петровска                                                              Раководител на сектор за         </w:t>
          </w:r>
        </w:p>
        <w:p>
          <w:pPr>
            <w:pStyle w:val="24"/>
            <w:ind w:left="5954"/>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јавни  дејност </w:t>
          </w:r>
        </w:p>
        <w:p>
          <w:pPr>
            <w:pStyle w:val="24"/>
            <w:ind w:left="5954"/>
            <w:rPr>
              <w:rFonts w:ascii="Times New Roman" w:hAnsi="Times New Roman" w:cs="Times New Roman"/>
              <w:color w:val="3B3838" w:themeColor="background2" w:themeShade="40"/>
              <w:lang w:val="mk-MK"/>
            </w:rPr>
          </w:pPr>
        </w:p>
        <w:p>
          <w:pPr>
            <w:spacing w:after="0" w:line="240" w:lineRule="auto"/>
            <w:ind w:left="5954"/>
            <w:rPr>
              <w:rFonts w:ascii="Times New Roman" w:hAnsi="Times New Roman" w:cs="Times New Roman"/>
              <w:b/>
              <w:color w:val="3B3838" w:themeColor="background2" w:themeShade="40"/>
              <w:lang w:val="mk-MK"/>
            </w:rPr>
          </w:pPr>
          <w:r>
            <w:rPr>
              <w:rFonts w:ascii="Times New Roman" w:hAnsi="Times New Roman" w:cs="Times New Roman"/>
              <w:b/>
              <w:color w:val="3B3838" w:themeColor="background2" w:themeShade="40"/>
              <w:lang w:val="mk-MK"/>
            </w:rPr>
            <w:t xml:space="preserve">Разгледува: </w:t>
          </w:r>
        </w:p>
        <w:p>
          <w:pPr>
            <w:spacing w:after="0" w:line="240" w:lineRule="auto"/>
            <w:ind w:left="5954"/>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Комисија за јавни дејности</w:t>
          </w:r>
        </w:p>
        <w:p>
          <w:pPr>
            <w:spacing w:after="0" w:line="240" w:lineRule="auto"/>
            <w:ind w:left="5954"/>
            <w:rPr>
              <w:rFonts w:ascii="Times New Roman" w:hAnsi="Times New Roman" w:cs="Times New Roman"/>
              <w:color w:val="3B3838" w:themeColor="background2" w:themeShade="40"/>
              <w:lang w:val="mk-MK"/>
            </w:rPr>
          </w:pPr>
        </w:p>
        <w:p>
          <w:pPr>
            <w:spacing w:after="0" w:line="240" w:lineRule="auto"/>
            <w:ind w:left="5954"/>
            <w:rPr>
              <w:rFonts w:ascii="Times New Roman" w:hAnsi="Times New Roman" w:cs="Times New Roman"/>
              <w:b/>
              <w:color w:val="3B3838" w:themeColor="background2" w:themeShade="40"/>
              <w:lang w:val="mk-MK"/>
            </w:rPr>
          </w:pPr>
          <w:r>
            <w:rPr>
              <w:rFonts w:ascii="Times New Roman" w:hAnsi="Times New Roman" w:cs="Times New Roman"/>
              <w:b/>
              <w:color w:val="3B3838" w:themeColor="background2" w:themeShade="40"/>
              <w:lang w:val="mk-MK"/>
            </w:rPr>
            <w:t>Донесува:</w:t>
          </w:r>
        </w:p>
        <w:p>
          <w:pPr>
            <w:spacing w:after="0" w:line="240" w:lineRule="auto"/>
            <w:ind w:left="5954"/>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Совет на општина Битола</w:t>
          </w:r>
        </w:p>
        <w:p>
          <w:pPr>
            <w:pStyle w:val="24"/>
            <w:rPr>
              <w:rFonts w:ascii="Times New Roman" w:hAnsi="Times New Roman" w:cs="Times New Roman" w:eastAsiaTheme="majorEastAsia"/>
              <w:color w:val="3B3838" w:themeColor="background2" w:themeShade="40"/>
              <w:sz w:val="36"/>
              <w:szCs w:val="36"/>
              <w:lang w:val="mk-MK"/>
            </w:rPr>
          </w:pPr>
        </w:p>
        <w:p>
          <w:pPr>
            <w:pStyle w:val="24"/>
            <w:rPr>
              <w:rFonts w:ascii="Times New Roman" w:hAnsi="Times New Roman" w:cs="Times New Roman"/>
              <w:color w:val="3B3838" w:themeColor="background2" w:themeShade="40"/>
              <w:lang w:val="mk-MK"/>
            </w:rPr>
          </w:pPr>
        </w:p>
        <w:sdt>
          <w:sdtPr>
            <w:rPr>
              <w:rFonts w:ascii="Times New Roman" w:hAnsi="Times New Roman" w:cs="Times New Roman"/>
              <w:color w:val="3B3838" w:themeColor="background2" w:themeShade="40"/>
              <w:lang w:val="mk-MK"/>
            </w:rPr>
            <w:alias w:val="Company"/>
            <w:id w:val="14700089"/>
            <w:dataBinding w:prefixMappings="xmlns:ns0='http://schemas.openxmlformats.org/officeDocument/2006/extended-properties'" w:xpath="/ns0:Properties[1]/ns0:Company[1]" w:storeItemID="{6668398D-A668-4E3E-A5EB-62B293D839F1}"/>
            <w:text/>
          </w:sdtPr>
          <w:sdtEndPr>
            <w:rPr>
              <w:rFonts w:ascii="Times New Roman" w:hAnsi="Times New Roman" w:cs="Times New Roman"/>
              <w:color w:val="3B3838" w:themeColor="background2" w:themeShade="40"/>
              <w:lang w:val="mk-MK"/>
            </w:rPr>
          </w:sdtEndPr>
          <w:sdtContent>
            <w:p>
              <w:pPr>
                <w:pStyle w:val="24"/>
                <w:rPr>
                  <w:rFonts w:ascii="Times New Roman" w:hAnsi="Times New Roman" w:cs="Times New Roman"/>
                  <w:color w:val="3B3838" w:themeColor="background2" w:themeShade="40"/>
                  <w:lang w:val="mk-MK"/>
                </w:rPr>
              </w:pPr>
              <w:r>
                <w:rPr>
                  <w:rFonts w:hint="default" w:ascii="Times New Roman" w:hAnsi="Times New Roman" w:cs="Times New Roman"/>
                  <w:color w:val="3B3838" w:themeColor="background2" w:themeShade="40"/>
                  <w:lang w:val="mk-MK"/>
                </w:rPr>
                <w:t xml:space="preserve">                                                                    Декември, 2023</w:t>
              </w:r>
            </w:p>
          </w:sdtContent>
        </w:sdt>
      </w:sdtContent>
    </w:sdt>
    <w:p>
      <w:pPr>
        <w:spacing w:after="0" w:line="360" w:lineRule="auto"/>
        <w:ind w:firstLine="720"/>
        <w:jc w:val="both"/>
        <w:rPr>
          <w:rFonts w:ascii="Times New Roman" w:hAnsi="Times New Roman" w:cs="Times New Roman"/>
          <w:color w:val="FF0000"/>
          <w:sz w:val="24"/>
          <w:szCs w:val="24"/>
          <w:lang w:val="mk-MK"/>
        </w:rPr>
      </w:pPr>
    </w:p>
    <w:p>
      <w:pPr>
        <w:spacing w:line="360" w:lineRule="auto"/>
        <w:ind w:firstLine="720"/>
        <w:jc w:val="both"/>
        <w:rPr>
          <w:rFonts w:ascii="Times New Roman" w:hAnsi="Times New Roman" w:cs="Times New Roman"/>
          <w:color w:val="3B3838" w:themeColor="background2" w:themeShade="40"/>
          <w:lang w:val="mk-MK"/>
        </w:rPr>
      </w:pP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Содржина:</w:t>
      </w:r>
    </w:p>
    <w:p>
      <w:pPr>
        <w:spacing w:line="360" w:lineRule="auto"/>
        <w:ind w:firstLine="720"/>
        <w:jc w:val="both"/>
        <w:rPr>
          <w:rFonts w:ascii="Times New Roman" w:hAnsi="Times New Roman" w:cs="Times New Roman"/>
          <w:color w:val="3B3838" w:themeColor="background2" w:themeShade="40"/>
          <w:lang w:val="mk-MK"/>
        </w:rPr>
      </w:pPr>
    </w:p>
    <w:sdt>
      <w:sdtPr>
        <w:rPr>
          <w:rFonts w:ascii="Times New Roman" w:hAnsi="Times New Roman" w:cs="Times New Roman" w:eastAsiaTheme="minorHAnsi"/>
          <w:b w:val="0"/>
          <w:bCs w:val="0"/>
          <w:color w:val="3B3838" w:themeColor="background2" w:themeShade="40"/>
          <w:sz w:val="22"/>
          <w:szCs w:val="22"/>
          <w:u w:val="none"/>
        </w:rPr>
        <w:id w:val="96506674"/>
        <w:docPartObj>
          <w:docPartGallery w:val="Table of Contents"/>
          <w:docPartUnique/>
        </w:docPartObj>
      </w:sdtPr>
      <w:sdtEndPr>
        <w:rPr>
          <w:rFonts w:ascii="Times New Roman" w:hAnsi="Times New Roman" w:cs="Times New Roman" w:eastAsiaTheme="minorHAnsi"/>
          <w:b w:val="0"/>
          <w:bCs w:val="0"/>
          <w:color w:val="3B3838" w:themeColor="background2" w:themeShade="40"/>
          <w:sz w:val="22"/>
          <w:szCs w:val="22"/>
          <w:u w:val="none"/>
        </w:rPr>
      </w:sdtEndPr>
      <w:sdtContent>
        <w:p>
          <w:pPr>
            <w:pStyle w:val="22"/>
            <w:spacing w:before="0" w:after="160" w:line="360" w:lineRule="auto"/>
            <w:ind w:firstLine="720"/>
            <w:jc w:val="both"/>
            <w:rPr>
              <w:rFonts w:ascii="Times New Roman" w:hAnsi="Times New Roman" w:cs="Times New Roman"/>
              <w:color w:val="3B3838" w:themeColor="background2" w:themeShade="40"/>
              <w:sz w:val="22"/>
              <w:szCs w:val="22"/>
            </w:rPr>
          </w:pPr>
        </w:p>
        <w:p>
          <w:pPr>
            <w:pStyle w:val="14"/>
            <w:tabs>
              <w:tab w:val="right" w:leader="dot" w:pos="9017"/>
            </w:tabs>
            <w:rPr>
              <w:rFonts w:eastAsiaTheme="minorEastAsia"/>
              <w:lang w:val="mk-MK" w:eastAsia="mk-MK"/>
            </w:rPr>
          </w:pPr>
          <w:r>
            <w:rPr>
              <w:rFonts w:ascii="Times New Roman" w:hAnsi="Times New Roman" w:cs="Times New Roman"/>
              <w:color w:val="3B3838" w:themeColor="background2" w:themeShade="40"/>
            </w:rPr>
            <w:fldChar w:fldCharType="begin"/>
          </w:r>
          <w:r>
            <w:rPr>
              <w:rFonts w:ascii="Times New Roman" w:hAnsi="Times New Roman" w:cs="Times New Roman"/>
              <w:color w:val="3B3838" w:themeColor="background2" w:themeShade="40"/>
            </w:rPr>
            <w:instrText xml:space="preserve"> TOC \o "1-3" \h \z \u </w:instrText>
          </w:r>
          <w:r>
            <w:rPr>
              <w:rFonts w:ascii="Times New Roman" w:hAnsi="Times New Roman" w:cs="Times New Roman"/>
              <w:color w:val="3B3838" w:themeColor="background2" w:themeShade="40"/>
            </w:rPr>
            <w:fldChar w:fldCharType="separate"/>
          </w:r>
          <w:r>
            <w:fldChar w:fldCharType="begin"/>
          </w:r>
          <w:r>
            <w:instrText xml:space="preserve"> HYPERLINK \l "_Toc119482712" </w:instrText>
          </w:r>
          <w:r>
            <w:fldChar w:fldCharType="separate"/>
          </w:r>
          <w:r>
            <w:rPr>
              <w:rStyle w:val="12"/>
              <w:rFonts w:ascii="Times New Roman" w:hAnsi="Times New Roman" w:cs="Times New Roman"/>
              <w:lang w:bidi="en-US"/>
            </w:rPr>
            <w:t>ВОВЕД</w:t>
          </w:r>
          <w:r>
            <w:tab/>
          </w:r>
          <w:r>
            <w:fldChar w:fldCharType="begin"/>
          </w:r>
          <w:r>
            <w:instrText xml:space="preserve"> PAGEREF _Toc119482712 \h </w:instrText>
          </w:r>
          <w:r>
            <w:fldChar w:fldCharType="separate"/>
          </w:r>
          <w:r>
            <w:t>1</w:t>
          </w:r>
          <w:r>
            <w:fldChar w:fldCharType="end"/>
          </w:r>
          <w:r>
            <w:fldChar w:fldCharType="end"/>
          </w:r>
        </w:p>
        <w:p>
          <w:pPr>
            <w:pStyle w:val="14"/>
            <w:tabs>
              <w:tab w:val="right" w:leader="dot" w:pos="9017"/>
            </w:tabs>
            <w:rPr>
              <w:rFonts w:eastAsiaTheme="minorEastAsia"/>
              <w:lang w:val="mk-MK" w:eastAsia="mk-MK"/>
            </w:rPr>
          </w:pPr>
          <w:r>
            <w:fldChar w:fldCharType="begin"/>
          </w:r>
          <w:r>
            <w:instrText xml:space="preserve"> HYPERLINK \l "_Toc119482713" </w:instrText>
          </w:r>
          <w:r>
            <w:fldChar w:fldCharType="separate"/>
          </w:r>
          <w:r>
            <w:rPr>
              <w:rStyle w:val="12"/>
              <w:rFonts w:ascii="Times New Roman" w:hAnsi="Times New Roman" w:cs="Times New Roman"/>
              <w:lang w:bidi="en-US"/>
            </w:rPr>
            <w:t>ЗАКОНСКИ РАМКИ СПОРЕД КОИ СЕ ПОДГОТВУВА САМАТА ПРОГРАМА</w:t>
          </w:r>
          <w:r>
            <w:tab/>
          </w:r>
          <w:r>
            <w:fldChar w:fldCharType="begin"/>
          </w:r>
          <w:r>
            <w:instrText xml:space="preserve"> PAGEREF _Toc119482713 \h </w:instrText>
          </w:r>
          <w:r>
            <w:fldChar w:fldCharType="separate"/>
          </w:r>
          <w:r>
            <w:t>2</w:t>
          </w:r>
          <w:r>
            <w:fldChar w:fldCharType="end"/>
          </w:r>
          <w:r>
            <w:fldChar w:fldCharType="end"/>
          </w:r>
        </w:p>
        <w:p>
          <w:pPr>
            <w:pStyle w:val="14"/>
            <w:tabs>
              <w:tab w:val="right" w:leader="dot" w:pos="9017"/>
            </w:tabs>
            <w:rPr>
              <w:rFonts w:eastAsiaTheme="minorEastAsia"/>
              <w:lang w:val="mk-MK" w:eastAsia="mk-MK"/>
            </w:rPr>
          </w:pPr>
          <w:r>
            <w:fldChar w:fldCharType="begin"/>
          </w:r>
          <w:r>
            <w:instrText xml:space="preserve"> HYPERLINK \l "_Toc119482714" </w:instrText>
          </w:r>
          <w:r>
            <w:fldChar w:fldCharType="separate"/>
          </w:r>
          <w:r>
            <w:rPr>
              <w:rStyle w:val="12"/>
              <w:rFonts w:ascii="Times New Roman" w:hAnsi="Times New Roman" w:cs="Times New Roman"/>
              <w:lang w:val="mk-MK" w:bidi="en-US"/>
            </w:rPr>
            <w:t>ЦЕЛИ НА ПРОГРАМАТА</w:t>
          </w:r>
          <w:r>
            <w:tab/>
          </w:r>
          <w:r>
            <w:fldChar w:fldCharType="begin"/>
          </w:r>
          <w:r>
            <w:instrText xml:space="preserve"> PAGEREF _Toc119482714 \h </w:instrText>
          </w:r>
          <w:r>
            <w:fldChar w:fldCharType="separate"/>
          </w:r>
          <w:r>
            <w:t>4</w:t>
          </w:r>
          <w:r>
            <w:fldChar w:fldCharType="end"/>
          </w:r>
          <w:r>
            <w:fldChar w:fldCharType="end"/>
          </w:r>
        </w:p>
        <w:p>
          <w:pPr>
            <w:pStyle w:val="14"/>
            <w:tabs>
              <w:tab w:val="right" w:leader="dot" w:pos="9017"/>
            </w:tabs>
            <w:rPr>
              <w:rFonts w:eastAsiaTheme="minorEastAsia"/>
              <w:lang w:val="mk-MK" w:eastAsia="mk-MK"/>
            </w:rPr>
          </w:pPr>
          <w:r>
            <w:fldChar w:fldCharType="begin"/>
          </w:r>
          <w:r>
            <w:instrText xml:space="preserve"> HYPERLINK \l "_Toc119482715" </w:instrText>
          </w:r>
          <w:r>
            <w:fldChar w:fldCharType="separate"/>
          </w:r>
          <w:r>
            <w:rPr>
              <w:rStyle w:val="12"/>
              <w:rFonts w:ascii="Times New Roman" w:hAnsi="Times New Roman" w:eastAsia="Calibri" w:cs="Times New Roman"/>
              <w:lang w:val="mk-MK" w:bidi="en-US"/>
            </w:rPr>
            <w:t>ПРИОРИТЕТИ</w:t>
          </w:r>
          <w:r>
            <w:tab/>
          </w:r>
          <w:r>
            <w:fldChar w:fldCharType="begin"/>
          </w:r>
          <w:r>
            <w:instrText xml:space="preserve"> PAGEREF _Toc119482715 \h </w:instrText>
          </w:r>
          <w:r>
            <w:fldChar w:fldCharType="separate"/>
          </w:r>
          <w:r>
            <w:t>5</w:t>
          </w:r>
          <w:r>
            <w:fldChar w:fldCharType="end"/>
          </w:r>
          <w:r>
            <w:fldChar w:fldCharType="end"/>
          </w:r>
        </w:p>
        <w:p>
          <w:pPr>
            <w:pStyle w:val="14"/>
            <w:tabs>
              <w:tab w:val="right" w:leader="dot" w:pos="9017"/>
            </w:tabs>
            <w:rPr>
              <w:rFonts w:eastAsiaTheme="minorEastAsia"/>
              <w:lang w:val="mk-MK" w:eastAsia="mk-MK"/>
            </w:rPr>
          </w:pPr>
          <w:r>
            <w:fldChar w:fldCharType="begin"/>
          </w:r>
          <w:r>
            <w:instrText xml:space="preserve"> HYPERLINK \l "_Toc119482716" </w:instrText>
          </w:r>
          <w:r>
            <w:fldChar w:fldCharType="separate"/>
          </w:r>
          <w:r>
            <w:rPr>
              <w:rStyle w:val="12"/>
              <w:rFonts w:ascii="Times New Roman" w:hAnsi="Times New Roman" w:cs="Times New Roman"/>
              <w:lang w:bidi="en-US"/>
            </w:rPr>
            <w:t>ПРЕДМЕТ НА ПРОГРАМАТА</w:t>
          </w:r>
          <w:r>
            <w:tab/>
          </w:r>
          <w:r>
            <w:fldChar w:fldCharType="begin"/>
          </w:r>
          <w:r>
            <w:instrText xml:space="preserve"> PAGEREF _Toc119482716 \h </w:instrText>
          </w:r>
          <w:r>
            <w:fldChar w:fldCharType="separate"/>
          </w:r>
          <w:r>
            <w:t>6</w:t>
          </w:r>
          <w:r>
            <w:fldChar w:fldCharType="end"/>
          </w:r>
          <w:r>
            <w:fldChar w:fldCharType="end"/>
          </w:r>
        </w:p>
        <w:p>
          <w:pPr>
            <w:pStyle w:val="14"/>
            <w:tabs>
              <w:tab w:val="right" w:leader="dot" w:pos="9017"/>
            </w:tabs>
            <w:rPr>
              <w:rFonts w:eastAsiaTheme="minorEastAsia"/>
              <w:lang w:val="mk-MK" w:eastAsia="mk-MK"/>
            </w:rPr>
          </w:pPr>
          <w:r>
            <w:fldChar w:fldCharType="begin"/>
          </w:r>
          <w:r>
            <w:instrText xml:space="preserve"> HYPERLINK \l "_Toc119482717" </w:instrText>
          </w:r>
          <w:r>
            <w:fldChar w:fldCharType="separate"/>
          </w:r>
          <w:r>
            <w:rPr>
              <w:rStyle w:val="12"/>
              <w:rFonts w:ascii="Times New Roman" w:hAnsi="Times New Roman" w:cs="Times New Roman"/>
              <w:lang w:val="mk-MK" w:bidi="en-US"/>
            </w:rPr>
            <w:t>СОЦИЈАЛНИ РИЗИЦИ</w:t>
          </w:r>
          <w:r>
            <w:tab/>
          </w:r>
          <w:r>
            <w:fldChar w:fldCharType="begin"/>
          </w:r>
          <w:r>
            <w:instrText xml:space="preserve"> PAGEREF _Toc119482717 \h </w:instrText>
          </w:r>
          <w:r>
            <w:fldChar w:fldCharType="separate"/>
          </w:r>
          <w:r>
            <w:t>6</w:t>
          </w:r>
          <w:r>
            <w:fldChar w:fldCharType="end"/>
          </w:r>
          <w:r>
            <w:fldChar w:fldCharType="end"/>
          </w:r>
        </w:p>
        <w:p>
          <w:pPr>
            <w:pStyle w:val="14"/>
            <w:tabs>
              <w:tab w:val="right" w:leader="dot" w:pos="9017"/>
            </w:tabs>
            <w:rPr>
              <w:rFonts w:eastAsiaTheme="minorEastAsia"/>
              <w:lang w:val="mk-MK" w:eastAsia="mk-MK"/>
            </w:rPr>
          </w:pPr>
          <w:r>
            <w:fldChar w:fldCharType="begin"/>
          </w:r>
          <w:r>
            <w:instrText xml:space="preserve"> HYPERLINK \l "_Toc119482718" </w:instrText>
          </w:r>
          <w:r>
            <w:fldChar w:fldCharType="separate"/>
          </w:r>
          <w:r>
            <w:rPr>
              <w:rStyle w:val="12"/>
              <w:rFonts w:ascii="Times New Roman" w:hAnsi="Times New Roman" w:cs="Times New Roman"/>
              <w:lang w:bidi="en-US"/>
            </w:rPr>
            <w:t xml:space="preserve">ВРЕДНОСТИ И ПРИНЦИПИ </w:t>
          </w:r>
          <w:r>
            <w:rPr>
              <w:rStyle w:val="12"/>
              <w:rFonts w:ascii="Times New Roman" w:hAnsi="Times New Roman" w:cs="Times New Roman"/>
              <w:lang w:val="mk-MK" w:bidi="en-US"/>
            </w:rPr>
            <w:t>НА ПРОГРАМАТА</w:t>
          </w:r>
          <w:r>
            <w:tab/>
          </w:r>
          <w:r>
            <w:fldChar w:fldCharType="begin"/>
          </w:r>
          <w:r>
            <w:instrText xml:space="preserve"> PAGEREF _Toc119482718 \h </w:instrText>
          </w:r>
          <w:r>
            <w:fldChar w:fldCharType="separate"/>
          </w:r>
          <w:r>
            <w:t>6</w:t>
          </w:r>
          <w:r>
            <w:fldChar w:fldCharType="end"/>
          </w:r>
          <w:r>
            <w:fldChar w:fldCharType="end"/>
          </w:r>
        </w:p>
        <w:p>
          <w:pPr>
            <w:pStyle w:val="14"/>
            <w:tabs>
              <w:tab w:val="right" w:leader="dot" w:pos="9017"/>
            </w:tabs>
            <w:rPr>
              <w:rFonts w:eastAsiaTheme="minorEastAsia"/>
              <w:lang w:val="mk-MK" w:eastAsia="mk-MK"/>
            </w:rPr>
          </w:pPr>
          <w:r>
            <w:fldChar w:fldCharType="begin"/>
          </w:r>
          <w:r>
            <w:instrText xml:space="preserve"> HYPERLINK \l "_Toc119482719" </w:instrText>
          </w:r>
          <w:r>
            <w:fldChar w:fldCharType="separate"/>
          </w:r>
          <w:r>
            <w:rPr>
              <w:rStyle w:val="12"/>
              <w:rFonts w:ascii="Times New Roman" w:hAnsi="Times New Roman" w:cs="Times New Roman"/>
              <w:lang w:val="mk-MK" w:bidi="en-US"/>
            </w:rPr>
            <w:t xml:space="preserve">УЛОГА НА  СОВЕТ, </w:t>
          </w:r>
          <w:r>
            <w:rPr>
              <w:rStyle w:val="12"/>
              <w:rFonts w:ascii="Times New Roman" w:hAnsi="Times New Roman" w:cs="Times New Roman"/>
              <w:lang w:bidi="en-US"/>
            </w:rPr>
            <w:t>ГРАДОНАЧАЛНИК</w:t>
          </w:r>
          <w:r>
            <w:rPr>
              <w:rStyle w:val="12"/>
              <w:rFonts w:ascii="Times New Roman" w:hAnsi="Times New Roman" w:cs="Times New Roman"/>
              <w:lang w:val="mk-MK" w:bidi="en-US"/>
            </w:rPr>
            <w:t xml:space="preserve"> И ЛОКАЛНА САМОУПРАВА ПРИ РЕАЛИЗИРАЊЕ НА ПРОГРАМА ЗА СОЦИЈАЛНА ЗАШТИТА</w:t>
          </w:r>
          <w:r>
            <w:tab/>
          </w:r>
          <w:r>
            <w:fldChar w:fldCharType="begin"/>
          </w:r>
          <w:r>
            <w:instrText xml:space="preserve"> PAGEREF _Toc119482719 \h </w:instrText>
          </w:r>
          <w:r>
            <w:fldChar w:fldCharType="separate"/>
          </w:r>
          <w:r>
            <w:t>7</w:t>
          </w:r>
          <w:r>
            <w:fldChar w:fldCharType="end"/>
          </w:r>
          <w:r>
            <w:fldChar w:fldCharType="end"/>
          </w:r>
        </w:p>
        <w:p>
          <w:pPr>
            <w:pStyle w:val="14"/>
            <w:tabs>
              <w:tab w:val="right" w:leader="dot" w:pos="9017"/>
            </w:tabs>
            <w:rPr>
              <w:rFonts w:eastAsiaTheme="minorEastAsia"/>
              <w:lang w:val="mk-MK" w:eastAsia="mk-MK"/>
            </w:rPr>
          </w:pPr>
          <w:r>
            <w:fldChar w:fldCharType="begin"/>
          </w:r>
          <w:r>
            <w:instrText xml:space="preserve"> HYPERLINK \l "_Toc119482720" </w:instrText>
          </w:r>
          <w:r>
            <w:fldChar w:fldCharType="separate"/>
          </w:r>
          <w:r>
            <w:rPr>
              <w:rStyle w:val="12"/>
              <w:rFonts w:ascii="Times New Roman" w:hAnsi="Times New Roman" w:eastAsia="Calibri" w:cs="Times New Roman"/>
              <w:lang w:val="mk-MK" w:bidi="en-US"/>
            </w:rPr>
            <w:t>ФИНАНСИРАЊЕ</w:t>
          </w:r>
          <w:r>
            <w:tab/>
          </w:r>
          <w:r>
            <w:fldChar w:fldCharType="begin"/>
          </w:r>
          <w:r>
            <w:instrText xml:space="preserve"> PAGEREF _Toc119482720 \h </w:instrText>
          </w:r>
          <w:r>
            <w:fldChar w:fldCharType="separate"/>
          </w:r>
          <w:r>
            <w:t>8</w:t>
          </w:r>
          <w:r>
            <w:fldChar w:fldCharType="end"/>
          </w:r>
          <w:r>
            <w:fldChar w:fldCharType="end"/>
          </w:r>
        </w:p>
        <w:p>
          <w:pPr>
            <w:pStyle w:val="14"/>
            <w:tabs>
              <w:tab w:val="right" w:leader="dot" w:pos="9017"/>
            </w:tabs>
            <w:rPr>
              <w:rFonts w:eastAsiaTheme="minorEastAsia"/>
              <w:lang w:val="mk-MK" w:eastAsia="mk-MK"/>
            </w:rPr>
          </w:pPr>
          <w:r>
            <w:fldChar w:fldCharType="begin"/>
          </w:r>
          <w:r>
            <w:instrText xml:space="preserve"> HYPERLINK \l "_Toc119482721" </w:instrText>
          </w:r>
          <w:r>
            <w:fldChar w:fldCharType="separate"/>
          </w:r>
          <w:r>
            <w:rPr>
              <w:rStyle w:val="12"/>
              <w:rFonts w:ascii="Times New Roman" w:hAnsi="Times New Roman" w:cs="Times New Roman"/>
              <w:lang w:bidi="en-US"/>
            </w:rPr>
            <w:t>АКТИВНОСТИ</w:t>
          </w:r>
          <w:r>
            <w:rPr>
              <w:rStyle w:val="12"/>
              <w:rFonts w:ascii="Times New Roman" w:hAnsi="Times New Roman" w:cs="Times New Roman"/>
              <w:lang w:val="mk-MK" w:bidi="en-US"/>
            </w:rPr>
            <w:t xml:space="preserve"> ЗА РЕАЛИЗАЦИЈА НА ПРОГРАМА ЗА СОЦИЈАЛНА ЗАШТИТА НА ОПШТИНА БИТОЛА 2024 ГОДИНА</w:t>
          </w:r>
          <w:r>
            <w:tab/>
          </w:r>
          <w:r>
            <w:fldChar w:fldCharType="begin"/>
          </w:r>
          <w:r>
            <w:instrText xml:space="preserve"> PAGEREF _Toc119482721 \h </w:instrText>
          </w:r>
          <w:r>
            <w:fldChar w:fldCharType="separate"/>
          </w:r>
          <w:r>
            <w:t>8</w:t>
          </w:r>
          <w:r>
            <w:fldChar w:fldCharType="end"/>
          </w:r>
          <w:r>
            <w:fldChar w:fldCharType="end"/>
          </w:r>
        </w:p>
        <w:p>
          <w:pPr>
            <w:pStyle w:val="14"/>
            <w:tabs>
              <w:tab w:val="right" w:leader="dot" w:pos="9017"/>
            </w:tabs>
            <w:rPr>
              <w:rFonts w:eastAsiaTheme="minorEastAsia"/>
              <w:lang w:val="mk-MK" w:eastAsia="mk-MK"/>
            </w:rPr>
          </w:pPr>
          <w:r>
            <w:fldChar w:fldCharType="begin"/>
          </w:r>
          <w:r>
            <w:instrText xml:space="preserve"> HYPERLINK \l "_Toc119482722" </w:instrText>
          </w:r>
          <w:r>
            <w:fldChar w:fldCharType="separate"/>
          </w:r>
          <w:r>
            <w:rPr>
              <w:rStyle w:val="12"/>
              <w:rFonts w:ascii="Times New Roman" w:hAnsi="Times New Roman" w:eastAsia="Calibri" w:cs="Times New Roman"/>
              <w:lang w:val="mk-MK" w:bidi="en-US"/>
            </w:rPr>
            <w:t>ДРУГИ ФОРМИ НА АКТИВНОСТИ</w:t>
          </w:r>
          <w:r>
            <w:tab/>
          </w:r>
          <w:r>
            <w:fldChar w:fldCharType="begin"/>
          </w:r>
          <w:r>
            <w:instrText xml:space="preserve"> PAGEREF _Toc119482722 \h </w:instrText>
          </w:r>
          <w:r>
            <w:fldChar w:fldCharType="separate"/>
          </w:r>
          <w:r>
            <w:t>12</w:t>
          </w:r>
          <w:r>
            <w:fldChar w:fldCharType="end"/>
          </w:r>
          <w:r>
            <w:fldChar w:fldCharType="end"/>
          </w:r>
        </w:p>
        <w:p>
          <w:pPr>
            <w:pStyle w:val="14"/>
            <w:tabs>
              <w:tab w:val="right" w:leader="dot" w:pos="9017"/>
            </w:tabs>
            <w:rPr>
              <w:rFonts w:eastAsiaTheme="minorEastAsia"/>
              <w:lang w:val="mk-MK" w:eastAsia="mk-MK"/>
            </w:rPr>
          </w:pPr>
          <w:r>
            <w:fldChar w:fldCharType="begin"/>
          </w:r>
          <w:r>
            <w:instrText xml:space="preserve"> HYPERLINK \l "_Toc119482724" </w:instrText>
          </w:r>
          <w:r>
            <w:fldChar w:fldCharType="separate"/>
          </w:r>
          <w:r>
            <w:rPr>
              <w:rStyle w:val="12"/>
              <w:rFonts w:ascii="Times New Roman" w:hAnsi="Times New Roman" w:eastAsia="Calibri" w:cs="Times New Roman"/>
              <w:lang w:val="mk-MK" w:bidi="en-US"/>
            </w:rPr>
            <w:t>ЗАВРШНИ ОДРЕДБИ</w:t>
          </w:r>
          <w:r>
            <w:tab/>
          </w:r>
          <w:r>
            <w:fldChar w:fldCharType="begin"/>
          </w:r>
          <w:r>
            <w:instrText xml:space="preserve"> PAGEREF _Toc119482724 \h </w:instrText>
          </w:r>
          <w:r>
            <w:fldChar w:fldCharType="separate"/>
          </w:r>
          <w:r>
            <w:t>13</w:t>
          </w:r>
          <w:r>
            <w:fldChar w:fldCharType="end"/>
          </w:r>
          <w:r>
            <w:fldChar w:fldCharType="end"/>
          </w:r>
        </w:p>
        <w:p>
          <w:pPr>
            <w:pStyle w:val="14"/>
            <w:tabs>
              <w:tab w:val="right" w:leader="dot" w:pos="9017"/>
            </w:tabs>
            <w:rPr>
              <w:rFonts w:eastAsiaTheme="minorEastAsia"/>
              <w:lang w:val="mk-MK" w:eastAsia="mk-MK"/>
            </w:rPr>
          </w:pPr>
          <w:r>
            <w:fldChar w:fldCharType="begin"/>
          </w:r>
          <w:r>
            <w:instrText xml:space="preserve"> HYPERLINK \l "_Toc119482725" </w:instrText>
          </w:r>
          <w:r>
            <w:fldChar w:fldCharType="separate"/>
          </w:r>
          <w:r>
            <w:rPr>
              <w:rStyle w:val="12"/>
              <w:rFonts w:ascii="Times New Roman" w:hAnsi="Times New Roman" w:cs="Times New Roman"/>
              <w:lang w:val="mk-MK" w:bidi="en-US"/>
            </w:rPr>
            <w:t>АКЦИОНЕН ПЛАН</w:t>
          </w:r>
          <w:r>
            <w:tab/>
          </w:r>
          <w:r>
            <w:fldChar w:fldCharType="begin"/>
          </w:r>
          <w:r>
            <w:instrText xml:space="preserve"> PAGEREF _Toc119482725 \h </w:instrText>
          </w:r>
          <w:r>
            <w:fldChar w:fldCharType="separate"/>
          </w:r>
          <w:r>
            <w:t>14</w:t>
          </w:r>
          <w:r>
            <w:fldChar w:fldCharType="end"/>
          </w:r>
          <w:r>
            <w:fldChar w:fldCharType="end"/>
          </w:r>
        </w:p>
        <w:p>
          <w:pPr>
            <w:pStyle w:val="14"/>
            <w:tabs>
              <w:tab w:val="right" w:leader="dot" w:pos="9017"/>
            </w:tabs>
            <w:rPr>
              <w:rFonts w:eastAsiaTheme="minorEastAsia"/>
              <w:lang w:val="mk-MK" w:eastAsia="mk-MK"/>
            </w:rPr>
          </w:pPr>
          <w:r>
            <w:fldChar w:fldCharType="begin"/>
          </w:r>
          <w:r>
            <w:instrText xml:space="preserve"> HYPERLINK \l "_Toc119482726" </w:instrText>
          </w:r>
          <w:r>
            <w:fldChar w:fldCharType="separate"/>
          </w:r>
          <w:r>
            <w:rPr>
              <w:rStyle w:val="12"/>
              <w:rFonts w:ascii="Times New Roman" w:hAnsi="Times New Roman" w:cs="Times New Roman"/>
              <w:lang w:val="mk-MK" w:bidi="en-US"/>
            </w:rPr>
            <w:t>ПРИЛОГ 1</w:t>
          </w:r>
          <w:r>
            <w:tab/>
          </w:r>
          <w:r>
            <w:fldChar w:fldCharType="begin"/>
          </w:r>
          <w:r>
            <w:instrText xml:space="preserve"> PAGEREF _Toc119482726 \h </w:instrText>
          </w:r>
          <w:r>
            <w:fldChar w:fldCharType="separate"/>
          </w:r>
          <w:r>
            <w:t>25</w:t>
          </w:r>
          <w:r>
            <w:fldChar w:fldCharType="end"/>
          </w:r>
          <w:r>
            <w:fldChar w:fldCharType="end"/>
          </w:r>
        </w:p>
        <w:p>
          <w:pPr>
            <w:spacing w:line="360" w:lineRule="auto"/>
            <w:ind w:firstLine="720"/>
            <w:jc w:val="both"/>
            <w:rPr>
              <w:rFonts w:ascii="Times New Roman" w:hAnsi="Times New Roman" w:cs="Times New Roman"/>
              <w:color w:val="3B3838" w:themeColor="background2" w:themeShade="40"/>
            </w:rPr>
          </w:pPr>
          <w:r>
            <w:rPr>
              <w:rFonts w:ascii="Times New Roman" w:hAnsi="Times New Roman" w:cs="Times New Roman"/>
              <w:color w:val="3B3838" w:themeColor="background2" w:themeShade="40"/>
            </w:rPr>
            <w:fldChar w:fldCharType="end"/>
          </w:r>
        </w:p>
      </w:sdtContent>
    </w:sdt>
    <w:p>
      <w:pPr>
        <w:spacing w:line="360" w:lineRule="auto"/>
        <w:ind w:firstLine="720"/>
        <w:jc w:val="both"/>
        <w:rPr>
          <w:rFonts w:ascii="Times New Roman" w:hAnsi="Times New Roman" w:cs="Times New Roman"/>
          <w:color w:val="3B3838" w:themeColor="background2" w:themeShade="40"/>
          <w:lang w:val="mk-MK"/>
        </w:rPr>
        <w:sectPr>
          <w:headerReference r:id="rId5" w:type="default"/>
          <w:pgSz w:w="11907" w:h="16839"/>
          <w:pgMar w:top="1440" w:right="1440" w:bottom="1440" w:left="1440" w:header="720" w:footer="720" w:gutter="0"/>
          <w:cols w:space="720" w:num="1"/>
          <w:docGrid w:linePitch="360" w:charSpace="0"/>
        </w:sectPr>
      </w:pPr>
    </w:p>
    <w:p>
      <w:pPr>
        <w:pStyle w:val="2"/>
        <w:jc w:val="both"/>
        <w:rPr>
          <w:rFonts w:ascii="Times New Roman" w:hAnsi="Times New Roman" w:cs="Times New Roman"/>
          <w:color w:val="767171" w:themeColor="background2" w:themeShade="80"/>
          <w:lang w:val="mk-MK"/>
        </w:rPr>
      </w:pPr>
      <w:bookmarkStart w:id="0" w:name="_Toc119482712"/>
      <w:r>
        <w:rPr>
          <w:rFonts w:ascii="Times New Roman" w:hAnsi="Times New Roman" w:cs="Times New Roman"/>
          <w:color w:val="767171" w:themeColor="background2" w:themeShade="80"/>
          <w:lang w:val="mk-MK"/>
        </w:rPr>
        <w:t>ВОВЕД</w:t>
      </w:r>
      <w:bookmarkEnd w:id="0"/>
    </w:p>
    <w:p>
      <w:pPr>
        <w:spacing w:line="360" w:lineRule="auto"/>
        <w:ind w:firstLine="720"/>
        <w:jc w:val="both"/>
        <w:rPr>
          <w:rFonts w:ascii="Times New Roman" w:hAnsi="Times New Roman" w:cs="Times New Roman"/>
          <w:sz w:val="24"/>
          <w:szCs w:val="24"/>
          <w:lang w:val="mk-MK"/>
        </w:rPr>
      </w:pPr>
    </w:p>
    <w:p>
      <w:pPr>
        <w:spacing w:line="360" w:lineRule="auto"/>
        <w:ind w:firstLine="720"/>
        <w:jc w:val="both"/>
        <w:rPr>
          <w:rFonts w:ascii="Times New Roman" w:hAnsi="Times New Roman" w:cs="Times New Roman"/>
          <w:bCs/>
          <w:color w:val="3B3838" w:themeColor="background2" w:themeShade="40"/>
          <w:lang w:val="mk-MK"/>
        </w:rPr>
      </w:pPr>
      <w:r>
        <w:rPr>
          <w:rFonts w:ascii="Times New Roman" w:hAnsi="Times New Roman" w:cs="Times New Roman"/>
          <w:bCs/>
          <w:color w:val="3B3838" w:themeColor="background2" w:themeShade="40"/>
          <w:lang w:val="mk-MK"/>
        </w:rPr>
        <w:t>„Наш главен приоритет е отстранувањето на сиромаштијата, гладот и неухранетоста, болестите и неписменоста. Сите програми за социјална заштита мора да се спроведуваат ефикасно. Институциите вклучени во испораката на услугите треба да имаат силно чувство за должност и да работат на транспарентен, без корупција, временски ограничен и одговорен начин.„</w:t>
      </w:r>
    </w:p>
    <w:p>
      <w:pPr>
        <w:spacing w:line="360" w:lineRule="auto"/>
        <w:ind w:firstLine="720"/>
        <w:jc w:val="right"/>
        <w:rPr>
          <w:rFonts w:ascii="Times New Roman" w:hAnsi="Times New Roman" w:cs="Times New Roman"/>
          <w:bCs/>
          <w:color w:val="3B3838" w:themeColor="background2" w:themeShade="40"/>
          <w:lang w:val="mk-MK"/>
        </w:rPr>
      </w:pPr>
      <w:r>
        <w:rPr>
          <w:rFonts w:ascii="Times New Roman" w:hAnsi="Times New Roman" w:cs="Times New Roman"/>
          <w:bCs/>
          <w:color w:val="3B3838" w:themeColor="background2" w:themeShade="40"/>
          <w:lang w:val="mk-MK"/>
        </w:rPr>
        <w:t>Пратиба Патил</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bCs/>
          <w:color w:val="3B3838" w:themeColor="background2" w:themeShade="40"/>
          <w:lang w:val="mk-MK"/>
        </w:rPr>
        <w:t xml:space="preserve"> </w:t>
      </w:r>
    </w:p>
    <w:p>
      <w:pPr>
        <w:spacing w:line="360" w:lineRule="auto"/>
        <w:ind w:firstLine="720"/>
        <w:jc w:val="both"/>
        <w:rPr>
          <w:rFonts w:ascii="Times New Roman" w:hAnsi="Times New Roman" w:cs="Times New Roman"/>
          <w:i/>
          <w:iCs/>
          <w:color w:val="3B3838" w:themeColor="background2" w:themeShade="40"/>
          <w:lang w:val="mk-MK"/>
        </w:rPr>
      </w:pPr>
      <w:r>
        <w:rPr>
          <w:rFonts w:ascii="Times New Roman" w:hAnsi="Times New Roman" w:cs="Times New Roman"/>
          <w:bCs/>
          <w:color w:val="3B3838" w:themeColor="background2" w:themeShade="40"/>
          <w:lang w:val="mk-MK"/>
        </w:rPr>
        <w:t xml:space="preserve">Општина Битола при донесувањето Програма за социјална заштита внесува веќе применети практики и искуства од други европски градови, услуги за сите социјално - ранливи категории, а во центарот се егзистенцијалните потреби на секој поединец.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Во насока на подобрување на условите на локално ниво во сферата на социјалната заштита, Општина Битола прави напори да во рамките на своите можности се вклучи посеофтно и порганизирно во решавање на проблемите на своите граѓани на кои им се заканува сиромаштија и социјална исклученост поради болест, долготрајна невработеност и слични тешки животни околности и им е потребна наша помош.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Социјалната заштита претставува систем на политики, мерки но и превземени активности со чија помош се спречуваат и надминуваат социјалните ризици кај граѓаните. Со програмата за социјална заштита општина Битола се стреми кон намалување на сиромаштијата и социјалната исклученост преку јакнење на капацитетите на лицата од ранливи категории и нивна правилна инклузија во секојдневието на општината.   </w:t>
      </w:r>
    </w:p>
    <w:p>
      <w:pPr>
        <w:tabs>
          <w:tab w:val="left" w:pos="720"/>
        </w:tabs>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Програмата за социјална заштита за 2024 година на Општина Битола дефинира п</w:t>
      </w:r>
      <w:bookmarkStart w:id="1" w:name="_Hlk501011248"/>
      <w:r>
        <w:rPr>
          <w:rFonts w:ascii="Times New Roman" w:hAnsi="Times New Roman" w:cs="Times New Roman"/>
          <w:color w:val="3B3838" w:themeColor="background2" w:themeShade="40"/>
          <w:lang w:val="mk-MK"/>
        </w:rPr>
        <w:t xml:space="preserve">овеќе приоритетни активности </w:t>
      </w:r>
      <w:bookmarkEnd w:id="1"/>
      <w:r>
        <w:rPr>
          <w:rFonts w:ascii="Times New Roman" w:hAnsi="Times New Roman" w:cs="Times New Roman"/>
          <w:color w:val="3B3838" w:themeColor="background2" w:themeShade="40"/>
          <w:lang w:val="mk-MK"/>
        </w:rPr>
        <w:t>од областа на социјалната заштита на граѓаните на град Битола, кои имаат за цел да придонесат за унапредување на целокупната социо-економска и здравствена положба на граѓаните на Општина Битола. Социјалната заштита како темел врз кој се гради стратегијата за работа со граѓаните на ниво на Локална самоуправа, е составен дел на Буџетот на Општина Битола за заштита, помош и поддршка на лицата во социјален ризик, лицата со попреченост, старите лица,  децата на улица, ромите, односно сите оние кои што се изложени на социјален ризик од било каков вид кој што може да има последици врз нивната добробит.</w:t>
      </w:r>
    </w:p>
    <w:p>
      <w:pPr>
        <w:tabs>
          <w:tab w:val="left" w:pos="720"/>
        </w:tabs>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Програмата за социјална заштита на Општина Битола е сеопфатен систем на мерки и активности насочени кон општо подобрување на условите за живот на сите граѓани, особено на најсиромашните и социјално исклучените граѓани. Програмата за социјална заштита е социјална инвестиција која ќе произведе позитивни трендови што ќе бидат препознатливи за граѓаните. Општина Битола се обврзува да ги земе предвид реалните услови за живот и потребите на граѓаните, материјалните, професионалните и организациските можности на Општина Битола, како и практичните и теоретски современи достигнувања во социјалната политика.</w:t>
      </w:r>
    </w:p>
    <w:p>
      <w:pPr>
        <w:tabs>
          <w:tab w:val="left" w:pos="720"/>
        </w:tabs>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Со оваа програма се реализираат потребите за социјална заштита на ранливите категории граѓани и нивна поголема вклученост во општеството и излегување во пресрет на нивните барања.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Појдовна основа за оваа програма е Законот за социјална заштита и ингеренциите кои произлегуваат од него, односно во делот на создадените обврски кон општините да организираат и обезбедат социјална заштита согласно специфичните потреби за социјалната заштита за своите граѓани, но и дополнително, ги штити социјално најранливите граѓани кои, поради неповолни лични или социјални околности, не се во можност сами да ги задоволат своите основни животни потреби.</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w:t>
      </w:r>
    </w:p>
    <w:p>
      <w:pPr>
        <w:pStyle w:val="2"/>
        <w:spacing w:before="0" w:after="160"/>
        <w:jc w:val="both"/>
        <w:rPr>
          <w:rFonts w:ascii="Times New Roman" w:hAnsi="Times New Roman" w:cs="Times New Roman"/>
          <w:color w:val="767171" w:themeColor="background2" w:themeShade="80"/>
          <w:lang w:val="mk-MK"/>
        </w:rPr>
      </w:pPr>
      <w:bookmarkStart w:id="2" w:name="_Toc119482713"/>
      <w:r>
        <w:rPr>
          <w:rFonts w:ascii="Times New Roman" w:hAnsi="Times New Roman" w:cs="Times New Roman"/>
          <w:color w:val="767171" w:themeColor="background2" w:themeShade="80"/>
          <w:lang w:val="mk-MK"/>
        </w:rPr>
        <w:t>ЗАКОНСКИ РАМКИ СПОРЕД КОИ СЕ ПОДГОТВУВА САМАТА ПРОГРАМА</w:t>
      </w:r>
      <w:bookmarkEnd w:id="2"/>
    </w:p>
    <w:p>
      <w:pPr>
        <w:spacing w:line="360" w:lineRule="auto"/>
        <w:ind w:firstLine="720"/>
        <w:jc w:val="both"/>
        <w:rPr>
          <w:rFonts w:ascii="Times New Roman" w:hAnsi="Times New Roman" w:cs="Times New Roman"/>
          <w:color w:val="3B3838" w:themeColor="background2" w:themeShade="40"/>
          <w:lang w:val="mk-MK" w:bidi="en-US"/>
        </w:rPr>
      </w:pPr>
    </w:p>
    <w:p>
      <w:pPr>
        <w:spacing w:line="360" w:lineRule="auto"/>
        <w:ind w:firstLine="720"/>
        <w:jc w:val="both"/>
        <w:rPr>
          <w:rFonts w:ascii="Times New Roman" w:hAnsi="Times New Roman" w:cs="Times New Roman"/>
          <w:iCs/>
          <w:color w:val="3B3838" w:themeColor="background2" w:themeShade="40"/>
          <w:lang w:val="mk-MK"/>
        </w:rPr>
      </w:pPr>
      <w:r>
        <w:rPr>
          <w:rFonts w:ascii="Times New Roman" w:hAnsi="Times New Roman" w:cs="Times New Roman"/>
          <w:color w:val="3B3838" w:themeColor="background2" w:themeShade="40"/>
          <w:lang w:val="mk-MK"/>
        </w:rPr>
        <w:t xml:space="preserve">Општината во остварувањето на својата надлежност од областа на социјалната заштита работи согласно важечката законска регулатива и подзаконските акти донесени од државата и локалната самоуправа, односно програмата за социјална заштита на Општина Битола за 2024 година </w:t>
      </w:r>
      <w:r>
        <w:rPr>
          <w:rFonts w:ascii="Times New Roman" w:hAnsi="Times New Roman" w:cs="Times New Roman"/>
          <w:iCs/>
          <w:color w:val="3B3838" w:themeColor="background2" w:themeShade="40"/>
          <w:lang w:val="mk-MK"/>
        </w:rPr>
        <w:t xml:space="preserve">произлегува почитувајќи ги: </w:t>
      </w:r>
    </w:p>
    <w:p>
      <w:pPr>
        <w:pStyle w:val="20"/>
        <w:numPr>
          <w:ilvl w:val="0"/>
          <w:numId w:val="1"/>
        </w:numPr>
        <w:spacing w:after="160" w:line="360" w:lineRule="auto"/>
        <w:ind w:left="0" w:firstLine="720"/>
        <w:jc w:val="both"/>
        <w:rPr>
          <w:rFonts w:ascii="Times New Roman" w:hAnsi="Times New Roman"/>
          <w:color w:val="3B3838" w:themeColor="background2" w:themeShade="40"/>
        </w:rPr>
      </w:pPr>
      <w:bookmarkStart w:id="3" w:name="_Toc48051285"/>
      <w:r>
        <w:rPr>
          <w:rFonts w:ascii="Times New Roman" w:hAnsi="Times New Roman"/>
          <w:color w:val="3B3838" w:themeColor="background2" w:themeShade="40"/>
        </w:rPr>
        <w:t>Социјален план</w:t>
      </w:r>
      <w:bookmarkEnd w:id="3"/>
      <w:bookmarkStart w:id="4" w:name="__RefHeading__20208_876479539"/>
      <w:bookmarkEnd w:id="4"/>
      <w:bookmarkStart w:id="5" w:name="_Toc48051286"/>
      <w:r>
        <w:rPr>
          <w:rFonts w:ascii="Times New Roman" w:hAnsi="Times New Roman"/>
          <w:color w:val="3B3838" w:themeColor="background2" w:themeShade="40"/>
        </w:rPr>
        <w:t xml:space="preserve"> на општина Битола</w:t>
      </w:r>
      <w:bookmarkEnd w:id="5"/>
      <w:bookmarkStart w:id="6" w:name="__RefHeading__20210_876479539"/>
      <w:bookmarkEnd w:id="6"/>
      <w:bookmarkStart w:id="7" w:name="_Toc48051287"/>
      <w:r>
        <w:rPr>
          <w:rFonts w:ascii="Times New Roman" w:hAnsi="Times New Roman"/>
          <w:color w:val="3B3838" w:themeColor="background2" w:themeShade="40"/>
        </w:rPr>
        <w:t xml:space="preserve"> 2021-2024</w:t>
      </w:r>
      <w:bookmarkEnd w:id="7"/>
      <w:r>
        <w:rPr>
          <w:rFonts w:ascii="Times New Roman" w:hAnsi="Times New Roman"/>
          <w:color w:val="3B3838" w:themeColor="background2" w:themeShade="40"/>
        </w:rPr>
        <w:t>,</w:t>
      </w:r>
    </w:p>
    <w:p>
      <w:pPr>
        <w:pStyle w:val="20"/>
        <w:numPr>
          <w:ilvl w:val="0"/>
          <w:numId w:val="1"/>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Законот за социјална заштита (Службен весник на РСМ, бр. 104 од 23.5.2019 година),</w:t>
      </w:r>
    </w:p>
    <w:p>
      <w:pPr>
        <w:pStyle w:val="20"/>
        <w:numPr>
          <w:ilvl w:val="0"/>
          <w:numId w:val="1"/>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Законот за изменување и дополнување на законот за социјалната заштита (Службен весник на РСМ, бр. 146 од 17.7.2019 година),</w:t>
      </w:r>
    </w:p>
    <w:p>
      <w:pPr>
        <w:pStyle w:val="20"/>
        <w:numPr>
          <w:ilvl w:val="0"/>
          <w:numId w:val="1"/>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Програма за развој на дејноста за заштитата на децата за 2019 година (Службен весник на РМ, бр. 246 од 28.12.2018 година ),</w:t>
      </w:r>
    </w:p>
    <w:p>
      <w:pPr>
        <w:pStyle w:val="20"/>
        <w:numPr>
          <w:ilvl w:val="0"/>
          <w:numId w:val="1"/>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Законот за социјална сигурност за старите лица (Службен весник на РСМ, бр. 104 од 23.5.2019 година),</w:t>
      </w:r>
    </w:p>
    <w:p>
      <w:pPr>
        <w:pStyle w:val="20"/>
        <w:numPr>
          <w:ilvl w:val="0"/>
          <w:numId w:val="1"/>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 xml:space="preserve">Законот за заштита на децата (Службен весник на РСМ, бр. 146 од 17.7.2019 година), </w:t>
      </w:r>
    </w:p>
    <w:p>
      <w:pPr>
        <w:pStyle w:val="20"/>
        <w:numPr>
          <w:ilvl w:val="0"/>
          <w:numId w:val="1"/>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 xml:space="preserve">Законот за семејство (Службен весник на РМ, бр. 153 од 20.10.2014 година), </w:t>
      </w:r>
    </w:p>
    <w:p>
      <w:pPr>
        <w:pStyle w:val="20"/>
        <w:numPr>
          <w:ilvl w:val="0"/>
          <w:numId w:val="1"/>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 xml:space="preserve">Законот за превенција, спречување и заштита од семејно насилство (Службен весник на РМ, бр. 150 од 2.09.2015 година), </w:t>
      </w:r>
    </w:p>
    <w:p>
      <w:pPr>
        <w:pStyle w:val="20"/>
        <w:numPr>
          <w:ilvl w:val="0"/>
          <w:numId w:val="1"/>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 xml:space="preserve">Програмата за развој на заштитата на децата  во Република  Македонија (Службен весник на РМ, бр. 246 од 28.12.2018 година), </w:t>
      </w:r>
    </w:p>
    <w:p>
      <w:pPr>
        <w:pStyle w:val="20"/>
        <w:numPr>
          <w:ilvl w:val="0"/>
          <w:numId w:val="1"/>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 xml:space="preserve">Законот за финансирање на Единиците на Локалната самоуправа  (Службен весник на РМ, бр 61/04, 96/04, 67/07, 156/09 и 47/11), </w:t>
      </w:r>
    </w:p>
    <w:p>
      <w:pPr>
        <w:pStyle w:val="20"/>
        <w:numPr>
          <w:ilvl w:val="0"/>
          <w:numId w:val="1"/>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 xml:space="preserve">Закон за локална самоуправа (Службен весник на РМ, бр.5 од 29.01.2002година), </w:t>
      </w:r>
    </w:p>
    <w:p>
      <w:pPr>
        <w:pStyle w:val="20"/>
        <w:numPr>
          <w:ilvl w:val="0"/>
          <w:numId w:val="1"/>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 xml:space="preserve">Националната програма за развој на социјална заштита (Службен весник на РМ, бр. 192 од 17.10.2016 година), </w:t>
      </w:r>
    </w:p>
    <w:p>
      <w:pPr>
        <w:pStyle w:val="20"/>
        <w:numPr>
          <w:ilvl w:val="0"/>
          <w:numId w:val="1"/>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 xml:space="preserve">Националната политика за социјална заштита,  и </w:t>
      </w:r>
    </w:p>
    <w:p>
      <w:pPr>
        <w:pStyle w:val="20"/>
        <w:numPr>
          <w:ilvl w:val="0"/>
          <w:numId w:val="1"/>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 xml:space="preserve">други закони и подзаконски акти кои се однесуваат на социјалната, детската и здравствената заштита  во Република  Северна Македонија.  </w:t>
      </w:r>
    </w:p>
    <w:p>
      <w:pPr>
        <w:autoSpaceDE w:val="0"/>
        <w:autoSpaceDN w:val="0"/>
        <w:adjustRightInd w:val="0"/>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Според овие закони, општината, градот Скопје и општините во градот Скопје организираат и обезбедуваат спроведување на здравствена, социјалната заштита и заштита на децата, преку донесување </w:t>
      </w:r>
      <w:r>
        <w:rPr>
          <w:rFonts w:ascii="Times New Roman" w:hAnsi="Times New Roman" w:cs="Times New Roman"/>
          <w:b/>
          <w:bCs/>
          <w:color w:val="3B3838" w:themeColor="background2" w:themeShade="40"/>
          <w:lang w:val="mk-MK"/>
        </w:rPr>
        <w:t>сопствени Програми за специфичните потреби на граѓаните</w:t>
      </w:r>
      <w:r>
        <w:rPr>
          <w:rFonts w:ascii="Times New Roman" w:hAnsi="Times New Roman" w:cs="Times New Roman"/>
          <w:color w:val="3B3838" w:themeColor="background2" w:themeShade="40"/>
          <w:lang w:val="mk-MK"/>
        </w:rPr>
        <w:t xml:space="preserve"> </w:t>
      </w:r>
      <w:r>
        <w:rPr>
          <w:rFonts w:ascii="Times New Roman" w:hAnsi="Times New Roman" w:cs="Times New Roman"/>
          <w:b/>
          <w:bCs/>
          <w:color w:val="3B3838" w:themeColor="background2" w:themeShade="40"/>
          <w:lang w:val="mk-MK"/>
        </w:rPr>
        <w:t xml:space="preserve">од областа на социјалната заштита </w:t>
      </w:r>
      <w:r>
        <w:rPr>
          <w:rFonts w:ascii="Times New Roman" w:hAnsi="Times New Roman" w:cs="Times New Roman"/>
          <w:bCs/>
          <w:color w:val="3B3838" w:themeColor="background2" w:themeShade="40"/>
          <w:lang w:val="mk-MK"/>
        </w:rPr>
        <w:t>(за л</w:t>
      </w:r>
      <w:r>
        <w:rPr>
          <w:rFonts w:ascii="Times New Roman" w:hAnsi="Times New Roman" w:cs="Times New Roman"/>
          <w:color w:val="3B3838" w:themeColor="background2" w:themeShade="40"/>
          <w:lang w:val="mk-MK"/>
        </w:rPr>
        <w:t xml:space="preserve">ица со телесна попреченост, децата без родители и родителска грижа, децата со посебни потреби, децата на улица, децата со воспитно социјални проблеми, лицата од еднородителски семејства, лицата изложени на социјален ризик, лицата засегнати со злоупотреба на дроги и алкохол, старите лица без семејна грижа, преку вонинституционални и институционални облици на социјална заштита, домување на лицата изложени на социјален ризик, подигање на свеста на населението за потребите од обезбедување на социјална заштита), </w:t>
      </w:r>
      <w:r>
        <w:rPr>
          <w:rFonts w:ascii="Times New Roman" w:hAnsi="Times New Roman" w:cs="Times New Roman"/>
          <w:b/>
          <w:color w:val="3B3838" w:themeColor="background2" w:themeShade="40"/>
          <w:lang w:val="mk-MK"/>
        </w:rPr>
        <w:t>заштита на децата</w:t>
      </w:r>
      <w:r>
        <w:rPr>
          <w:rFonts w:ascii="Times New Roman" w:hAnsi="Times New Roman" w:cs="Times New Roman"/>
          <w:color w:val="3B3838" w:themeColor="background2" w:themeShade="40"/>
          <w:lang w:val="mk-MK"/>
        </w:rPr>
        <w:t xml:space="preserve"> (преку згрижување и воспитание на деца од предучилишна возраст, одмор и рекреација, други облици на детска заштита) и</w:t>
      </w:r>
      <w:r>
        <w:rPr>
          <w:rFonts w:ascii="Times New Roman" w:hAnsi="Times New Roman" w:cs="Times New Roman"/>
          <w:b/>
          <w:color w:val="3B3838" w:themeColor="background2" w:themeShade="40"/>
          <w:lang w:val="mk-MK"/>
        </w:rPr>
        <w:t xml:space="preserve"> здравствената заштита</w:t>
      </w:r>
      <w:r>
        <w:rPr>
          <w:rFonts w:ascii="Times New Roman" w:hAnsi="Times New Roman" w:cs="Times New Roman"/>
          <w:color w:val="3B3838" w:themeColor="background2" w:themeShade="40"/>
          <w:lang w:val="mk-MK"/>
        </w:rPr>
        <w:t xml:space="preserve"> (во поглед на унапредување на здравјето, превентвни активности, заштита на здравјето на работниците и заштита при работа и сл.) и ги обезбедуваат обврските утврдени со овој закон и донесуваат општи акти. </w:t>
      </w:r>
    </w:p>
    <w:p>
      <w:pPr>
        <w:autoSpaceDE w:val="0"/>
        <w:autoSpaceDN w:val="0"/>
        <w:adjustRightInd w:val="0"/>
        <w:spacing w:line="360" w:lineRule="auto"/>
        <w:ind w:firstLine="720"/>
        <w:jc w:val="both"/>
        <w:rPr>
          <w:rFonts w:ascii="Times New Roman" w:hAnsi="Times New Roman" w:cs="Times New Roman"/>
          <w:color w:val="3B3838" w:themeColor="background2" w:themeShade="40"/>
          <w:lang w:val="mk-MK"/>
        </w:rPr>
      </w:pPr>
    </w:p>
    <w:p>
      <w:pPr>
        <w:pStyle w:val="2"/>
        <w:spacing w:before="0" w:after="160"/>
        <w:jc w:val="both"/>
        <w:rPr>
          <w:rFonts w:ascii="Times New Roman" w:hAnsi="Times New Roman" w:cs="Times New Roman"/>
          <w:color w:val="767171" w:themeColor="background2" w:themeShade="80"/>
          <w:lang w:val="mk-MK"/>
        </w:rPr>
      </w:pPr>
      <w:bookmarkStart w:id="8" w:name="_Toc119482714"/>
      <w:r>
        <w:rPr>
          <w:rFonts w:ascii="Times New Roman" w:hAnsi="Times New Roman" w:cs="Times New Roman"/>
          <w:color w:val="767171" w:themeColor="background2" w:themeShade="80"/>
          <w:lang w:val="mk-MK"/>
        </w:rPr>
        <w:t>ЦЕЛИ НА ПРОГРАМАТА</w:t>
      </w:r>
      <w:bookmarkEnd w:id="8"/>
      <w:r>
        <w:rPr>
          <w:rFonts w:ascii="Times New Roman" w:hAnsi="Times New Roman" w:cs="Times New Roman"/>
          <w:color w:val="767171" w:themeColor="background2" w:themeShade="80"/>
          <w:lang w:val="mk-MK"/>
        </w:rPr>
        <w:t xml:space="preserve"> </w:t>
      </w:r>
    </w:p>
    <w:p>
      <w:pPr>
        <w:spacing w:line="360" w:lineRule="auto"/>
        <w:ind w:firstLine="720"/>
        <w:jc w:val="both"/>
        <w:rPr>
          <w:rFonts w:ascii="Times New Roman" w:hAnsi="Times New Roman" w:cs="Times New Roman"/>
          <w:color w:val="3B3838" w:themeColor="background2" w:themeShade="40"/>
          <w:lang w:val="mk-MK"/>
        </w:rPr>
      </w:pPr>
    </w:p>
    <w:p>
      <w:pPr>
        <w:spacing w:line="360" w:lineRule="auto"/>
        <w:ind w:firstLine="720"/>
        <w:jc w:val="both"/>
        <w:rPr>
          <w:rFonts w:ascii="Times New Roman" w:hAnsi="Times New Roman" w:cs="Times New Roman"/>
          <w:color w:val="3B3838" w:themeColor="background2" w:themeShade="40"/>
          <w:lang w:val="mk-MK" w:bidi="en-US"/>
        </w:rPr>
      </w:pPr>
      <w:r>
        <w:rPr>
          <w:rFonts w:ascii="Times New Roman" w:hAnsi="Times New Roman" w:cs="Times New Roman"/>
          <w:color w:val="3B3838" w:themeColor="background2" w:themeShade="40"/>
          <w:lang w:val="mk-MK"/>
        </w:rPr>
        <w:t xml:space="preserve">Главна цел на Програмата за активностите во областа на социјална, детска и здравствена заштита, во Општина Битола е да предложи форми на социјална и здравствена грижа и да одреди приоритети во решавањето на истите во рамките на своите законски овластувања за добробитта на своите граѓани, земајќи ги во предвид различните потреби и интереси на жените и мажите, девојчињата и момчињата. Програмата се темели на начелата за еднаквост, недискриминација и почитување на човековите права и истата дирекно придонесува кон имплемантација на обврските кои произлегуваат од меѓународните, националните и локалните документи во овие области.  </w:t>
      </w:r>
    </w:p>
    <w:p>
      <w:pPr>
        <w:spacing w:line="360" w:lineRule="auto"/>
        <w:ind w:firstLine="720"/>
        <w:jc w:val="both"/>
        <w:rPr>
          <w:rFonts w:ascii="Times New Roman" w:hAnsi="Times New Roman" w:eastAsia="Calibri" w:cs="Times New Roman"/>
          <w:bCs/>
          <w:color w:val="3B3838" w:themeColor="background2" w:themeShade="40"/>
          <w:lang w:val="mk-MK"/>
        </w:rPr>
      </w:pPr>
      <w:r>
        <w:rPr>
          <w:rFonts w:ascii="Times New Roman" w:hAnsi="Times New Roman" w:cs="Times New Roman"/>
          <w:color w:val="3B3838" w:themeColor="background2" w:themeShade="40"/>
          <w:lang w:val="mk-MK"/>
        </w:rPr>
        <w:t xml:space="preserve">Социјалната заштита што ќе се развива на локално ниво, на граѓаните ќе им обезбеди социјална помош и социјални услуги кога тие не се во состојба самостојно да ја остварат својата социјална сигурност. Односно ќе обезбеди организирање на социјалната заштита преку организирање и развивање на облици и форми на давање социјални услуги на одделни групи на граѓани кои се нашле во состојба на социјален ризик. Целни групи кои ке бидат опфатени со Програмата со социјална заштита се сите граѓанит од општина Битола кои во моментот на своето живеење и делување биле зафатени или погодени од одредени социјални ризици. </w:t>
      </w:r>
    </w:p>
    <w:p>
      <w:pPr>
        <w:autoSpaceDE w:val="0"/>
        <w:autoSpaceDN w:val="0"/>
        <w:adjustRightInd w:val="0"/>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Основна цел на програмата за социјална заштита на територија на општина Битола е општината да им помогне на граѓаните во надминување на социјалните ризиците на кои се изложени, и вооедно да ја зајакне мрежата на услуги заедно со физичките, правните лица и здруженијата на граѓаните како и </w:t>
      </w:r>
      <w:r>
        <w:rPr>
          <w:rFonts w:ascii="Times New Roman" w:hAnsi="Times New Roman" w:eastAsia="Calibri" w:cs="Times New Roman"/>
          <w:color w:val="3B3838" w:themeColor="background2" w:themeShade="40"/>
          <w:lang w:val="mk-MK"/>
        </w:rPr>
        <w:t xml:space="preserve">обезбедување на активен однос на Општина Битола кон задоволување на потребите и нтересите на граѓаните преку </w:t>
      </w:r>
      <w:r>
        <w:rPr>
          <w:rFonts w:ascii="Times New Roman" w:hAnsi="Times New Roman" w:eastAsia="Calibri" w:cs="Times New Roman"/>
          <w:bCs/>
          <w:color w:val="3B3838" w:themeColor="background2" w:themeShade="40"/>
          <w:lang w:val="mk-MK"/>
        </w:rPr>
        <w:t xml:space="preserve">развој на интегрален, транспарентен и ефективен систем на социјална заштита кој ќе обезбеди достaпни и квалитетнии мерки и услуги креирани според потребите на корисниците кои живеат на територијата на општина Битола.  </w:t>
      </w:r>
      <w:r>
        <w:rPr>
          <w:rFonts w:ascii="Times New Roman" w:hAnsi="Times New Roman" w:cs="Times New Roman"/>
          <w:color w:val="3B3838" w:themeColor="background2" w:themeShade="40"/>
          <w:lang w:val="mk-MK"/>
        </w:rPr>
        <w:t xml:space="preserve">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Социјалната политика на Општина Битола е насочена кон надминување на животните ризици, изедначување на животните можности и подигнување на општата благосостојба на граѓаните. Основните начини на интервенции во социјалната политика се парични или непарични бенефиции, услуги и социјални услуги регулирани со соодветни законски регулативи. Суштината на спроведувањето на мерките за социјална политика е остварување на социјалните права на граѓаните и учество во сите материјални и социјални достигнувања на општеството со акцент на помагање на социјално исклучените граѓани.</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Покрај директните форми на помош на најранливите социјални групи како што се: лица без сопствен приход, пензионери, семејства со самохран родител, лица со попреченост, Општина Битола од година во година ги зголемува инвестициите во социјална инфраструктура како што се домување, капитални инвестиции во предучилишни установи, училишта, спортски установи, здравствени установи, се со цел да се постигнат позитивни ефекти врз економската, здравствената и психосоцијалната стабилност на нејзиното население.</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При спроведувањето на мерките за социјална политика на Општина Битола, услугите се инструменти што треба да се развиваат во сите области и активности. На долг рок, тие најдобро ги задоволуваат потребите на најголемиот број на корисници. Затоа, во текот на следниот период, Општина Битола ќе инсистира на понатамошен развој и подобрување на социјалните услуги, особено за најранливите социјални групи, преку спроведување на мерките на Социјалната програма. </w:t>
      </w:r>
    </w:p>
    <w:p>
      <w:pPr>
        <w:spacing w:line="360" w:lineRule="auto"/>
        <w:ind w:firstLine="720"/>
        <w:jc w:val="both"/>
        <w:rPr>
          <w:rFonts w:ascii="Times New Roman" w:hAnsi="Times New Roman" w:cs="Times New Roman"/>
          <w:color w:val="3B3838" w:themeColor="background2" w:themeShade="40"/>
          <w:lang w:val="mk-MK"/>
        </w:rPr>
      </w:pPr>
    </w:p>
    <w:p>
      <w:pPr>
        <w:pStyle w:val="2"/>
        <w:spacing w:before="0" w:after="160"/>
        <w:jc w:val="both"/>
        <w:rPr>
          <w:rFonts w:ascii="Times New Roman" w:hAnsi="Times New Roman" w:eastAsia="Calibri" w:cs="Times New Roman"/>
          <w:color w:val="767171" w:themeColor="background2" w:themeShade="80"/>
          <w:lang w:val="mk-MK"/>
        </w:rPr>
      </w:pPr>
      <w:bookmarkStart w:id="9" w:name="_Toc119482715"/>
      <w:r>
        <w:rPr>
          <w:rFonts w:ascii="Times New Roman" w:hAnsi="Times New Roman" w:eastAsia="Calibri" w:cs="Times New Roman"/>
          <w:color w:val="767171" w:themeColor="background2" w:themeShade="80"/>
          <w:lang w:val="mk-MK"/>
        </w:rPr>
        <w:t>ПРИОРИТЕТИ</w:t>
      </w:r>
      <w:bookmarkEnd w:id="9"/>
      <w:r>
        <w:rPr>
          <w:rFonts w:ascii="Times New Roman" w:hAnsi="Times New Roman" w:eastAsia="Calibri" w:cs="Times New Roman"/>
          <w:color w:val="767171" w:themeColor="background2" w:themeShade="80"/>
          <w:lang w:val="mk-MK"/>
        </w:rPr>
        <w:t xml:space="preserve"> </w:t>
      </w:r>
    </w:p>
    <w:p>
      <w:pPr>
        <w:spacing w:line="360" w:lineRule="auto"/>
        <w:ind w:firstLine="720"/>
        <w:jc w:val="both"/>
        <w:rPr>
          <w:rFonts w:ascii="Times New Roman" w:hAnsi="Times New Roman" w:eastAsia="Calibri" w:cs="Times New Roman"/>
          <w:color w:val="3B3838" w:themeColor="background2" w:themeShade="40"/>
          <w:lang w:val="mk-MK"/>
        </w:rPr>
      </w:pPr>
    </w:p>
    <w:p>
      <w:pPr>
        <w:spacing w:line="360" w:lineRule="auto"/>
        <w:ind w:firstLine="720"/>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Со Програмата се предвидува фокусот на активностите на Општина Битола во областа на социјалната заштита, да биде насочен кон остварување на приоритетните цели на оваа Програма и тоа:</w:t>
      </w:r>
    </w:p>
    <w:p>
      <w:pPr>
        <w:pStyle w:val="20"/>
        <w:numPr>
          <w:ilvl w:val="0"/>
          <w:numId w:val="2"/>
        </w:numPr>
        <w:spacing w:after="160" w:line="360" w:lineRule="auto"/>
        <w:jc w:val="both"/>
        <w:rPr>
          <w:rFonts w:ascii="Times New Roman" w:hAnsi="Times New Roman"/>
          <w:color w:val="3B3838" w:themeColor="background2" w:themeShade="40"/>
        </w:rPr>
      </w:pPr>
      <w:r>
        <w:rPr>
          <w:rFonts w:ascii="Times New Roman" w:hAnsi="Times New Roman"/>
          <w:color w:val="3B3838" w:themeColor="background2" w:themeShade="40"/>
        </w:rPr>
        <w:t>Финансиска поддршка на лица кои имаат потреба од неа</w:t>
      </w:r>
    </w:p>
    <w:p>
      <w:pPr>
        <w:pStyle w:val="20"/>
        <w:numPr>
          <w:ilvl w:val="0"/>
          <w:numId w:val="2"/>
        </w:numPr>
        <w:spacing w:after="160" w:line="360" w:lineRule="auto"/>
        <w:jc w:val="both"/>
        <w:rPr>
          <w:rFonts w:ascii="Times New Roman" w:hAnsi="Times New Roman"/>
          <w:color w:val="3B3838" w:themeColor="background2" w:themeShade="40"/>
        </w:rPr>
      </w:pPr>
      <w:r>
        <w:rPr>
          <w:rFonts w:ascii="Times New Roman" w:hAnsi="Times New Roman"/>
          <w:color w:val="3B3838" w:themeColor="background2" w:themeShade="40"/>
        </w:rPr>
        <w:t>Социјална заштита на стари лица</w:t>
      </w:r>
    </w:p>
    <w:p>
      <w:pPr>
        <w:pStyle w:val="20"/>
        <w:numPr>
          <w:ilvl w:val="0"/>
          <w:numId w:val="2"/>
        </w:numPr>
        <w:spacing w:after="160" w:line="360" w:lineRule="auto"/>
        <w:jc w:val="both"/>
        <w:rPr>
          <w:rFonts w:ascii="Times New Roman" w:hAnsi="Times New Roman"/>
          <w:color w:val="3B3838" w:themeColor="background2" w:themeShade="40"/>
        </w:rPr>
      </w:pPr>
      <w:r>
        <w:rPr>
          <w:rFonts w:ascii="Times New Roman" w:hAnsi="Times New Roman"/>
          <w:color w:val="3B3838" w:themeColor="background2" w:themeShade="40"/>
        </w:rPr>
        <w:t>Ран детски развој</w:t>
      </w:r>
    </w:p>
    <w:p>
      <w:pPr>
        <w:pStyle w:val="20"/>
        <w:numPr>
          <w:ilvl w:val="0"/>
          <w:numId w:val="2"/>
        </w:numPr>
        <w:spacing w:after="160" w:line="360" w:lineRule="auto"/>
        <w:jc w:val="both"/>
        <w:rPr>
          <w:rFonts w:ascii="Times New Roman" w:hAnsi="Times New Roman" w:eastAsiaTheme="minorHAnsi"/>
          <w:color w:val="3B3838" w:themeColor="background2" w:themeShade="40"/>
        </w:rPr>
      </w:pPr>
      <w:r>
        <w:rPr>
          <w:rFonts w:ascii="Times New Roman" w:hAnsi="Times New Roman"/>
          <w:color w:val="3B3838" w:themeColor="background2" w:themeShade="40"/>
        </w:rPr>
        <w:t xml:space="preserve">Социјална заштита на лица со попреченост </w:t>
      </w:r>
    </w:p>
    <w:p>
      <w:pPr>
        <w:pStyle w:val="20"/>
        <w:numPr>
          <w:ilvl w:val="0"/>
          <w:numId w:val="2"/>
        </w:numPr>
        <w:spacing w:after="160" w:line="360" w:lineRule="auto"/>
        <w:jc w:val="both"/>
        <w:rPr>
          <w:rFonts w:ascii="Times New Roman" w:hAnsi="Times New Roman"/>
          <w:color w:val="3B3838" w:themeColor="background2" w:themeShade="40"/>
        </w:rPr>
      </w:pPr>
      <w:r>
        <w:rPr>
          <w:rFonts w:ascii="Times New Roman" w:hAnsi="Times New Roman"/>
          <w:color w:val="3B3838" w:themeColor="background2" w:themeShade="40"/>
        </w:rPr>
        <w:t>Намалување на сиромаштијата и социјална исклученост</w:t>
      </w:r>
    </w:p>
    <w:p>
      <w:pPr>
        <w:spacing w:line="360" w:lineRule="auto"/>
        <w:ind w:firstLine="720"/>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 xml:space="preserve">Социјалната заштита што се развива на локално ниво, на граѓаните ќе обезбеди социјална помош и социјални услуги кога тие не се во состојба самостојно да ја остваруваат својата социјална сигурност и кога се во исклучително тешка состојба. </w:t>
      </w:r>
    </w:p>
    <w:p>
      <w:pPr>
        <w:spacing w:line="360" w:lineRule="auto"/>
        <w:ind w:firstLine="720"/>
        <w:jc w:val="both"/>
        <w:rPr>
          <w:rFonts w:ascii="Times New Roman" w:hAnsi="Times New Roman" w:eastAsia="Calibri" w:cs="Times New Roman"/>
          <w:color w:val="3B3838" w:themeColor="background2" w:themeShade="40"/>
          <w:lang w:val="mk-MK"/>
        </w:rPr>
      </w:pPr>
    </w:p>
    <w:p>
      <w:pPr>
        <w:pStyle w:val="2"/>
        <w:spacing w:before="0" w:after="160"/>
        <w:jc w:val="both"/>
        <w:rPr>
          <w:rFonts w:ascii="Times New Roman" w:hAnsi="Times New Roman" w:cs="Times New Roman"/>
          <w:color w:val="767171" w:themeColor="background2" w:themeShade="80"/>
          <w:lang w:val="mk-MK"/>
        </w:rPr>
      </w:pPr>
      <w:bookmarkStart w:id="10" w:name="_Toc119482716"/>
      <w:r>
        <w:rPr>
          <w:rFonts w:ascii="Times New Roman" w:hAnsi="Times New Roman" w:cs="Times New Roman"/>
          <w:color w:val="767171" w:themeColor="background2" w:themeShade="80"/>
          <w:lang w:val="mk-MK"/>
        </w:rPr>
        <w:t>ПРЕДМЕТ НА ПРОГРАМАТА</w:t>
      </w:r>
      <w:bookmarkEnd w:id="10"/>
      <w:r>
        <w:rPr>
          <w:rFonts w:ascii="Times New Roman" w:hAnsi="Times New Roman" w:cs="Times New Roman"/>
          <w:color w:val="767171" w:themeColor="background2" w:themeShade="80"/>
          <w:lang w:val="mk-MK"/>
        </w:rPr>
        <w:t xml:space="preserve"> </w:t>
      </w:r>
    </w:p>
    <w:p>
      <w:pPr>
        <w:spacing w:line="360" w:lineRule="auto"/>
        <w:ind w:firstLine="720"/>
        <w:jc w:val="both"/>
        <w:rPr>
          <w:rFonts w:ascii="Times New Roman" w:hAnsi="Times New Roman" w:cs="Times New Roman"/>
          <w:color w:val="3B3838" w:themeColor="background2" w:themeShade="40"/>
          <w:lang w:val="mk-MK"/>
        </w:rPr>
      </w:pP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Предмет на оваа Програма се активности кои ќе се реализираат во текот на 2024 година, а преку кои ќе се имплементираат надлежностите на Градот Битола, во областа на социјалната заштита.  </w:t>
      </w:r>
    </w:p>
    <w:p>
      <w:pPr>
        <w:spacing w:line="360" w:lineRule="auto"/>
        <w:ind w:firstLine="720"/>
        <w:jc w:val="both"/>
        <w:rPr>
          <w:rFonts w:ascii="Times New Roman" w:hAnsi="Times New Roman" w:cs="Times New Roman"/>
          <w:color w:val="3B3838" w:themeColor="background2" w:themeShade="40"/>
          <w:lang w:val="mk-MK"/>
        </w:rPr>
      </w:pPr>
    </w:p>
    <w:p>
      <w:pPr>
        <w:pStyle w:val="2"/>
        <w:spacing w:before="0" w:after="160"/>
        <w:jc w:val="both"/>
        <w:rPr>
          <w:rFonts w:ascii="Times New Roman" w:hAnsi="Times New Roman" w:cs="Times New Roman"/>
          <w:color w:val="767171" w:themeColor="background2" w:themeShade="80"/>
          <w:lang w:val="mk-MK"/>
        </w:rPr>
      </w:pPr>
      <w:bookmarkStart w:id="11" w:name="_Toc119482717"/>
      <w:r>
        <w:rPr>
          <w:rFonts w:ascii="Times New Roman" w:hAnsi="Times New Roman" w:cs="Times New Roman"/>
          <w:color w:val="767171" w:themeColor="background2" w:themeShade="80"/>
          <w:lang w:val="mk-MK"/>
        </w:rPr>
        <w:t>СОЦИЈАЛНИ РИЗИЦИ</w:t>
      </w:r>
      <w:bookmarkEnd w:id="11"/>
    </w:p>
    <w:p>
      <w:pPr>
        <w:spacing w:line="360" w:lineRule="auto"/>
        <w:ind w:firstLine="720"/>
        <w:jc w:val="both"/>
        <w:rPr>
          <w:rFonts w:ascii="Times New Roman" w:hAnsi="Times New Roman" w:cs="Times New Roman"/>
          <w:color w:val="3B3838" w:themeColor="background2" w:themeShade="40"/>
          <w:lang w:val="mk-MK"/>
        </w:rPr>
      </w:pP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Видови ризици на кои се изложени граѓаните и категории на лица кои ги опфаќа оваа програма се:  </w:t>
      </w:r>
    </w:p>
    <w:p>
      <w:pPr>
        <w:pStyle w:val="20"/>
        <w:numPr>
          <w:ilvl w:val="0"/>
          <w:numId w:val="3"/>
        </w:numPr>
        <w:spacing w:line="360" w:lineRule="auto"/>
        <w:jc w:val="both"/>
        <w:rPr>
          <w:rFonts w:ascii="Times New Roman" w:hAnsi="Times New Roman"/>
          <w:color w:val="3B3838" w:themeColor="background2" w:themeShade="40"/>
        </w:rPr>
      </w:pPr>
      <w:r>
        <w:rPr>
          <w:rFonts w:ascii="Times New Roman" w:hAnsi="Times New Roman"/>
          <w:color w:val="3B3838" w:themeColor="background2" w:themeShade="40"/>
        </w:rPr>
        <w:t>ризици по здравјето (болест, повреда и попреченост)</w:t>
      </w:r>
    </w:p>
    <w:p>
      <w:pPr>
        <w:pStyle w:val="20"/>
        <w:numPr>
          <w:ilvl w:val="0"/>
          <w:numId w:val="3"/>
        </w:numPr>
        <w:spacing w:line="360" w:lineRule="auto"/>
        <w:jc w:val="both"/>
        <w:rPr>
          <w:rFonts w:ascii="Times New Roman" w:hAnsi="Times New Roman"/>
          <w:color w:val="3B3838" w:themeColor="background2" w:themeShade="40"/>
        </w:rPr>
      </w:pPr>
      <w:r>
        <w:rPr>
          <w:rFonts w:ascii="Times New Roman" w:hAnsi="Times New Roman"/>
          <w:color w:val="3B3838" w:themeColor="background2" w:themeShade="40"/>
        </w:rPr>
        <w:t>ризици од стареење ( старост и преживување)</w:t>
      </w:r>
    </w:p>
    <w:p>
      <w:pPr>
        <w:pStyle w:val="20"/>
        <w:numPr>
          <w:ilvl w:val="0"/>
          <w:numId w:val="3"/>
        </w:numPr>
        <w:spacing w:line="360" w:lineRule="auto"/>
        <w:jc w:val="both"/>
        <w:rPr>
          <w:rFonts w:ascii="Times New Roman" w:hAnsi="Times New Roman"/>
          <w:color w:val="3B3838" w:themeColor="background2" w:themeShade="40"/>
        </w:rPr>
      </w:pPr>
      <w:r>
        <w:rPr>
          <w:rFonts w:ascii="Times New Roman" w:hAnsi="Times New Roman"/>
          <w:color w:val="3B3838" w:themeColor="background2" w:themeShade="40"/>
        </w:rPr>
        <w:t>ризици по мајчинство и семејство</w:t>
      </w:r>
    </w:p>
    <w:p>
      <w:pPr>
        <w:pStyle w:val="20"/>
        <w:numPr>
          <w:ilvl w:val="0"/>
          <w:numId w:val="3"/>
        </w:numPr>
        <w:spacing w:line="360" w:lineRule="auto"/>
        <w:jc w:val="both"/>
        <w:rPr>
          <w:rFonts w:ascii="Times New Roman" w:hAnsi="Times New Roman"/>
          <w:color w:val="3B3838" w:themeColor="background2" w:themeShade="40"/>
        </w:rPr>
      </w:pPr>
      <w:r>
        <w:rPr>
          <w:rFonts w:ascii="Times New Roman" w:hAnsi="Times New Roman"/>
          <w:color w:val="3B3838" w:themeColor="background2" w:themeShade="40"/>
        </w:rPr>
        <w:t>ризици од невработеност и професионална неадаптираност и</w:t>
      </w:r>
    </w:p>
    <w:p>
      <w:pPr>
        <w:pStyle w:val="20"/>
        <w:numPr>
          <w:ilvl w:val="0"/>
          <w:numId w:val="4"/>
        </w:numPr>
        <w:spacing w:line="360" w:lineRule="auto"/>
        <w:jc w:val="both"/>
        <w:rPr>
          <w:rFonts w:ascii="Times New Roman" w:hAnsi="Times New Roman"/>
          <w:color w:val="3B3838" w:themeColor="background2" w:themeShade="40"/>
        </w:rPr>
      </w:pPr>
      <w:r>
        <w:rPr>
          <w:rFonts w:ascii="Times New Roman" w:hAnsi="Times New Roman"/>
          <w:color w:val="3B3838" w:themeColor="background2" w:themeShade="40"/>
        </w:rPr>
        <w:t>ризици од неадаптираност кон социјалната средина.</w:t>
      </w:r>
      <w:r>
        <w:rPr>
          <w:rFonts w:ascii="Times New Roman" w:hAnsi="Times New Roman"/>
          <w:color w:val="3B3838" w:themeColor="background2" w:themeShade="40"/>
        </w:rPr>
        <w:cr/>
      </w:r>
    </w:p>
    <w:p>
      <w:pPr>
        <w:pStyle w:val="2"/>
        <w:spacing w:before="0" w:after="160"/>
        <w:jc w:val="both"/>
        <w:rPr>
          <w:rFonts w:ascii="Times New Roman" w:hAnsi="Times New Roman" w:cs="Times New Roman"/>
          <w:color w:val="767171" w:themeColor="background2" w:themeShade="80"/>
          <w:lang w:val="mk-MK"/>
        </w:rPr>
      </w:pPr>
      <w:bookmarkStart w:id="12" w:name="_Toc119482718"/>
      <w:r>
        <w:rPr>
          <w:rFonts w:ascii="Times New Roman" w:hAnsi="Times New Roman" w:cs="Times New Roman"/>
          <w:color w:val="767171" w:themeColor="background2" w:themeShade="80"/>
          <w:lang w:val="mk-MK"/>
        </w:rPr>
        <w:t>ВРЕДНОСТИ И ПРИНЦИПИ НА ПРОГРАМАТА</w:t>
      </w:r>
      <w:bookmarkEnd w:id="12"/>
    </w:p>
    <w:p>
      <w:pPr>
        <w:spacing w:line="360" w:lineRule="auto"/>
        <w:ind w:firstLine="720"/>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 xml:space="preserve">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Системот на социјална заштита се заснова на начелото социјална праведност и солидарност, давање посебна заштита на немоќните и на неспособните граѓани за работа, со посебна грижа и заштита на семејството и на децата без родители и родителска грижа.</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Вредности и принципи врз кои се темели Програмата за социјална заштита на Општина Битола се основните принципи на  универзалните човекови права   и слободи содржани во Универзалната декларација за човекови права,  Европската Конвенција за  заштита на човековите права, Конвенцијата за правата на детето, и  Конвенција за правата на лицата со попреченост, како и на: </w:t>
      </w:r>
    </w:p>
    <w:p>
      <w:pPr>
        <w:pStyle w:val="20"/>
        <w:numPr>
          <w:ilvl w:val="0"/>
          <w:numId w:val="5"/>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 xml:space="preserve">Најдобри интереси на корисниците </w:t>
      </w:r>
    </w:p>
    <w:p>
      <w:pPr>
        <w:pStyle w:val="20"/>
        <w:numPr>
          <w:ilvl w:val="0"/>
          <w:numId w:val="5"/>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Социјална праведност и солидарност</w:t>
      </w:r>
    </w:p>
    <w:p>
      <w:pPr>
        <w:pStyle w:val="20"/>
        <w:numPr>
          <w:ilvl w:val="0"/>
          <w:numId w:val="5"/>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 xml:space="preserve">Достапност на услугите на корисниците </w:t>
      </w:r>
    </w:p>
    <w:p>
      <w:pPr>
        <w:pStyle w:val="20"/>
        <w:numPr>
          <w:ilvl w:val="0"/>
          <w:numId w:val="5"/>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Заштита на немоќните</w:t>
      </w:r>
    </w:p>
    <w:p>
      <w:pPr>
        <w:pStyle w:val="20"/>
        <w:numPr>
          <w:ilvl w:val="0"/>
          <w:numId w:val="5"/>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 xml:space="preserve">Учество и одговорност на учесниците </w:t>
      </w:r>
    </w:p>
    <w:p>
      <w:pPr>
        <w:pStyle w:val="20"/>
        <w:numPr>
          <w:ilvl w:val="0"/>
          <w:numId w:val="5"/>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Грижа и заштита на семејството во било каков облик и децата без родителска грижа</w:t>
      </w:r>
    </w:p>
    <w:p>
      <w:pPr>
        <w:pStyle w:val="20"/>
        <w:numPr>
          <w:ilvl w:val="0"/>
          <w:numId w:val="5"/>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Родова сензитивност</w:t>
      </w:r>
    </w:p>
    <w:p>
      <w:pPr>
        <w:pStyle w:val="20"/>
        <w:numPr>
          <w:ilvl w:val="0"/>
          <w:numId w:val="5"/>
        </w:numPr>
        <w:spacing w:after="160" w:line="360" w:lineRule="auto"/>
        <w:ind w:left="0" w:firstLine="720"/>
        <w:jc w:val="both"/>
        <w:rPr>
          <w:rFonts w:ascii="Times New Roman" w:hAnsi="Times New Roman"/>
          <w:color w:val="3B3838" w:themeColor="background2" w:themeShade="40"/>
        </w:rPr>
      </w:pPr>
      <w:r>
        <w:rPr>
          <w:rFonts w:ascii="Times New Roman" w:hAnsi="Times New Roman"/>
          <w:color w:val="3B3838" w:themeColor="background2" w:themeShade="40"/>
        </w:rPr>
        <w:t xml:space="preserve">Континуитет на заштита    </w:t>
      </w:r>
    </w:p>
    <w:p>
      <w:pPr>
        <w:spacing w:line="360" w:lineRule="auto"/>
        <w:jc w:val="both"/>
        <w:rPr>
          <w:rFonts w:ascii="Times New Roman" w:hAnsi="Times New Roman" w:cs="Times New Roman"/>
          <w:color w:val="3B3838" w:themeColor="background2" w:themeShade="40"/>
          <w:lang w:val="mk-MK"/>
        </w:rPr>
      </w:pPr>
    </w:p>
    <w:p>
      <w:pPr>
        <w:pStyle w:val="2"/>
        <w:spacing w:before="0" w:after="160"/>
        <w:jc w:val="both"/>
        <w:rPr>
          <w:rFonts w:ascii="Times New Roman" w:hAnsi="Times New Roman" w:cs="Times New Roman"/>
          <w:color w:val="767171" w:themeColor="background2" w:themeShade="80"/>
          <w:lang w:val="mk-MK"/>
        </w:rPr>
      </w:pPr>
      <w:bookmarkStart w:id="13" w:name="_Toc119482719"/>
      <w:r>
        <w:rPr>
          <w:rFonts w:ascii="Times New Roman" w:hAnsi="Times New Roman" w:cs="Times New Roman"/>
          <w:color w:val="767171" w:themeColor="background2" w:themeShade="80"/>
          <w:lang w:val="mk-MK"/>
        </w:rPr>
        <w:t>УЛОГА НА  СОВЕТ, ГРАДОНАЧАЛНИК И ЛОКАЛНА САМОУПРАВА ПРИ РЕАЛИЗИРАЊЕ НА ПРОГРАМА ЗА СОЦИЈАЛНА ЗАШТИТА</w:t>
      </w:r>
      <w:bookmarkEnd w:id="13"/>
    </w:p>
    <w:p>
      <w:pPr>
        <w:spacing w:line="360" w:lineRule="auto"/>
        <w:ind w:firstLine="720"/>
        <w:jc w:val="both"/>
        <w:rPr>
          <w:rFonts w:ascii="Times New Roman" w:hAnsi="Times New Roman" w:cs="Times New Roman"/>
          <w:color w:val="3B3838" w:themeColor="background2" w:themeShade="40"/>
          <w:lang w:val="mk-MK"/>
        </w:rPr>
      </w:pP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Советот на Општина Битола ја усвојува оваа Програма со цел да обезбеди транспарентен, интегрален, ефикасен и правичен систем во кој ќе ги опфати мерките и средствата кои што се потребни да се задоволат потребите на корисниците на оваа програма кои живеаат во Општина Битола. Со оваа Програма ќе се реализираат потребите за социјална заштита на ранливите категории граѓани и нивна поголема вклученост во општеството и излегување во пресрет на нивните барања.</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Локалната самоуправа има надлежност во делот и на здравственото воспитување, унапредување на здравјето, превентивни активности, надзор над заразни болести и други области утврдени со закон. Исто така во планирањето на социјалната заштита на локално ниво можи да се оствавува и меѓуопштинска соработка, да се основаат заеднички јавни установи од областа на социјална и детска заштита.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Градоначалникот и Советот на Општина Битола се залагаат и ќе направат максимален напор во границите на своите финансиски можности, но и заложби за обезбедување на средства по разни основи да обезбедат задоволување на дел од потребите на социјално загрозените лица, лицата со попреченост, децата без родителска грижа, старите лица, инклузија на  ромските деца, семејствата настрадани од елементарни непогоди. Но и да се зголемат капацитетите за згрижување на деца до предучилчишна возраст во Детските градинки во Битола.</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Програмата е изготвена врз основа на член 22, став 1, точка 7 и член 36 став 1 точка 1 од Законот за Локална самоуправа и се дава на усвојување на Советот на Општина Битола. </w:t>
      </w:r>
    </w:p>
    <w:p>
      <w:pPr>
        <w:pStyle w:val="2"/>
        <w:spacing w:before="0" w:after="160"/>
        <w:jc w:val="both"/>
        <w:rPr>
          <w:rFonts w:ascii="Times New Roman" w:hAnsi="Times New Roman" w:eastAsia="Calibri" w:cs="Times New Roman"/>
          <w:color w:val="767171" w:themeColor="background2" w:themeShade="80"/>
          <w:lang w:val="mk-MK"/>
        </w:rPr>
      </w:pPr>
      <w:bookmarkStart w:id="14" w:name="_Toc119482720"/>
      <w:r>
        <w:rPr>
          <w:rFonts w:ascii="Times New Roman" w:hAnsi="Times New Roman" w:eastAsia="Calibri" w:cs="Times New Roman"/>
          <w:color w:val="767171" w:themeColor="background2" w:themeShade="80"/>
          <w:lang w:val="mk-MK"/>
        </w:rPr>
        <w:t>ФИНАНСИРАЊЕ</w:t>
      </w:r>
      <w:bookmarkEnd w:id="14"/>
    </w:p>
    <w:p>
      <w:pPr>
        <w:widowControl w:val="0"/>
        <w:autoSpaceDE w:val="0"/>
        <w:autoSpaceDN w:val="0"/>
        <w:adjustRightInd w:val="0"/>
        <w:spacing w:line="360" w:lineRule="auto"/>
        <w:ind w:firstLine="720"/>
        <w:jc w:val="both"/>
        <w:rPr>
          <w:rFonts w:ascii="Times New Roman" w:hAnsi="Times New Roman" w:eastAsia="Calibri" w:cs="Times New Roman"/>
          <w:color w:val="3B3838" w:themeColor="background2" w:themeShade="40"/>
          <w:lang w:val="mk-MK"/>
        </w:rPr>
      </w:pPr>
    </w:p>
    <w:p>
      <w:pPr>
        <w:widowControl w:val="0"/>
        <w:autoSpaceDE w:val="0"/>
        <w:autoSpaceDN w:val="0"/>
        <w:adjustRightInd w:val="0"/>
        <w:spacing w:line="360" w:lineRule="auto"/>
        <w:ind w:firstLine="720"/>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 xml:space="preserve">Активностите од областа на социјалната заштита утврдени со оваа Програма ќе се финансираат од средства од Буџетот на општина Битола предвидени за 2024 година </w:t>
      </w:r>
      <w:r>
        <w:rPr>
          <w:rFonts w:ascii="Times New Roman" w:hAnsi="Times New Roman" w:cs="Times New Roman"/>
          <w:color w:val="3B3838" w:themeColor="background2" w:themeShade="40"/>
          <w:lang w:val="mk-MK"/>
        </w:rPr>
        <w:t>одредени за таа цел, како и преку други форми и активности за обезбедување финансиска поддршка за нивно реализирање од</w:t>
      </w:r>
      <w:r>
        <w:rPr>
          <w:rFonts w:ascii="Times New Roman" w:hAnsi="Times New Roman" w:eastAsia="Calibri" w:cs="Times New Roman"/>
          <w:color w:val="3B3838" w:themeColor="background2" w:themeShade="40"/>
          <w:lang w:val="mk-MK"/>
        </w:rPr>
        <w:t>:</w:t>
      </w:r>
    </w:p>
    <w:p>
      <w:pPr>
        <w:widowControl w:val="0"/>
        <w:autoSpaceDE w:val="0"/>
        <w:autoSpaceDN w:val="0"/>
        <w:adjustRightInd w:val="0"/>
        <w:spacing w:line="360" w:lineRule="auto"/>
        <w:ind w:firstLine="720"/>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w:t>
      </w:r>
      <w:r>
        <w:rPr>
          <w:rFonts w:ascii="Times New Roman" w:hAnsi="Times New Roman" w:eastAsia="Calibri" w:cs="Times New Roman"/>
          <w:color w:val="3B3838" w:themeColor="background2" w:themeShade="40"/>
          <w:lang w:val="mk-MK"/>
        </w:rPr>
        <w:tab/>
      </w:r>
      <w:r>
        <w:rPr>
          <w:rFonts w:ascii="Times New Roman" w:hAnsi="Times New Roman" w:eastAsia="Calibri" w:cs="Times New Roman"/>
          <w:color w:val="3B3838" w:themeColor="background2" w:themeShade="40"/>
          <w:lang w:val="mk-MK"/>
        </w:rPr>
        <w:t>Министерството за труд и социјална политика на Република Северна Македонија;</w:t>
      </w:r>
    </w:p>
    <w:p>
      <w:pPr>
        <w:widowControl w:val="0"/>
        <w:autoSpaceDE w:val="0"/>
        <w:autoSpaceDN w:val="0"/>
        <w:adjustRightInd w:val="0"/>
        <w:spacing w:line="360" w:lineRule="auto"/>
        <w:ind w:firstLine="720"/>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w:t>
      </w:r>
      <w:r>
        <w:rPr>
          <w:rFonts w:ascii="Times New Roman" w:hAnsi="Times New Roman" w:eastAsia="Calibri" w:cs="Times New Roman"/>
          <w:color w:val="3B3838" w:themeColor="background2" w:themeShade="40"/>
          <w:lang w:val="mk-MK"/>
        </w:rPr>
        <w:tab/>
      </w:r>
      <w:r>
        <w:rPr>
          <w:rFonts w:ascii="Times New Roman" w:hAnsi="Times New Roman" w:eastAsia="Calibri" w:cs="Times New Roman"/>
          <w:color w:val="3B3838" w:themeColor="background2" w:themeShade="40"/>
          <w:lang w:val="mk-MK"/>
        </w:rPr>
        <w:t>трговски друштва, јавни претпријатија, фондации и други правни и физички лица;</w:t>
      </w:r>
    </w:p>
    <w:p>
      <w:pPr>
        <w:widowControl w:val="0"/>
        <w:autoSpaceDE w:val="0"/>
        <w:autoSpaceDN w:val="0"/>
        <w:adjustRightInd w:val="0"/>
        <w:spacing w:line="360" w:lineRule="auto"/>
        <w:ind w:firstLine="720"/>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w:t>
      </w:r>
      <w:r>
        <w:rPr>
          <w:rFonts w:ascii="Times New Roman" w:hAnsi="Times New Roman" w:eastAsia="Calibri" w:cs="Times New Roman"/>
          <w:color w:val="3B3838" w:themeColor="background2" w:themeShade="40"/>
          <w:lang w:val="mk-MK"/>
        </w:rPr>
        <w:tab/>
      </w:r>
      <w:r>
        <w:rPr>
          <w:rFonts w:ascii="Times New Roman" w:hAnsi="Times New Roman" w:eastAsia="Calibri" w:cs="Times New Roman"/>
          <w:color w:val="3B3838" w:themeColor="background2" w:themeShade="40"/>
          <w:lang w:val="mk-MK"/>
        </w:rPr>
        <w:t>заинтересирани партнери за соработка во земјата и странство; и</w:t>
      </w:r>
    </w:p>
    <w:p>
      <w:pPr>
        <w:widowControl w:val="0"/>
        <w:autoSpaceDE w:val="0"/>
        <w:autoSpaceDN w:val="0"/>
        <w:adjustRightInd w:val="0"/>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eastAsia="Calibri" w:cs="Times New Roman"/>
          <w:color w:val="3B3838" w:themeColor="background2" w:themeShade="40"/>
          <w:lang w:val="mk-MK"/>
        </w:rPr>
        <w:t>-</w:t>
      </w:r>
      <w:r>
        <w:rPr>
          <w:rFonts w:ascii="Times New Roman" w:hAnsi="Times New Roman" w:eastAsia="Calibri" w:cs="Times New Roman"/>
          <w:color w:val="3B3838" w:themeColor="background2" w:themeShade="40"/>
          <w:lang w:val="mk-MK"/>
        </w:rPr>
        <w:tab/>
      </w:r>
      <w:r>
        <w:rPr>
          <w:rFonts w:ascii="Times New Roman" w:hAnsi="Times New Roman" w:eastAsia="Calibri" w:cs="Times New Roman"/>
          <w:color w:val="3B3838" w:themeColor="background2" w:themeShade="40"/>
          <w:lang w:val="mk-MK"/>
        </w:rPr>
        <w:t>други извори.</w:t>
      </w:r>
    </w:p>
    <w:p>
      <w:pPr>
        <w:widowControl w:val="0"/>
        <w:autoSpaceDE w:val="0"/>
        <w:autoSpaceDN w:val="0"/>
        <w:adjustRightInd w:val="0"/>
        <w:spacing w:line="360" w:lineRule="auto"/>
        <w:ind w:firstLine="720"/>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Содржините предвидени во оваа Програма се финансираат со посебна ставка во Буџетот на општината.</w:t>
      </w:r>
    </w:p>
    <w:p>
      <w:pPr>
        <w:spacing w:line="360" w:lineRule="auto"/>
        <w:jc w:val="both"/>
        <w:rPr>
          <w:rFonts w:ascii="Times New Roman" w:hAnsi="Times New Roman" w:cs="Times New Roman"/>
          <w:color w:val="3B3838" w:themeColor="background2" w:themeShade="40"/>
          <w:lang w:val="mk-MK"/>
        </w:rPr>
      </w:pPr>
    </w:p>
    <w:p>
      <w:pPr>
        <w:pStyle w:val="2"/>
        <w:spacing w:before="0" w:after="160"/>
        <w:jc w:val="both"/>
        <w:rPr>
          <w:rFonts w:ascii="Times New Roman" w:hAnsi="Times New Roman" w:cs="Times New Roman"/>
          <w:color w:val="767171" w:themeColor="background2" w:themeShade="80"/>
          <w:lang w:val="mk-MK"/>
        </w:rPr>
      </w:pPr>
      <w:bookmarkStart w:id="15" w:name="_Toc119482721"/>
      <w:r>
        <w:rPr>
          <w:rFonts w:ascii="Times New Roman" w:hAnsi="Times New Roman" w:cs="Times New Roman"/>
          <w:color w:val="767171" w:themeColor="background2" w:themeShade="80"/>
          <w:lang w:val="mk-MK"/>
        </w:rPr>
        <w:t>АКТИВНОСТИ ЗА РЕАЛИЗАЦИЈА НА ПРОГРАМА ЗА СОЦИЈАЛНА ЗАШТИТА НА ОПШТИНА БИТОЛА 2024 ГОДИНА</w:t>
      </w:r>
      <w:bookmarkEnd w:id="15"/>
    </w:p>
    <w:p>
      <w:pPr>
        <w:spacing w:line="360" w:lineRule="auto"/>
        <w:ind w:firstLine="720"/>
        <w:jc w:val="both"/>
        <w:rPr>
          <w:rFonts w:ascii="Times New Roman" w:hAnsi="Times New Roman" w:cs="Times New Roman"/>
          <w:color w:val="3B3838" w:themeColor="background2" w:themeShade="40"/>
          <w:lang w:val="mk-MK"/>
        </w:rPr>
      </w:pP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Активностите на Општина Битола во областа на социјалната заштита ќе бидат насочени кон поттикнување, поддржување и помагање за оставрување на целите на овој план и тоа кон: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Помош на социјално загрозени семејства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Помош на социјално маргинализирани групи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Создавање услови за згрижување на семејно запуштени деца и деца од улица и иновативни форми за згрижување на сиромашни семејства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w:t>
      </w:r>
      <w:r>
        <w:rPr>
          <w:rFonts w:ascii="Times New Roman" w:hAnsi="Times New Roman" w:eastAsia="Calibri" w:cs="Times New Roman"/>
          <w:color w:val="3B3838" w:themeColor="background2" w:themeShade="40"/>
          <w:lang w:val="mk-MK"/>
        </w:rPr>
        <w:t>Помош за лица погодени од несреќи и непогоди</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Промовирање на родовата рамноправност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Грижа за старите лица </w:t>
      </w:r>
    </w:p>
    <w:p>
      <w:pPr>
        <w:spacing w:line="360" w:lineRule="auto"/>
        <w:ind w:firstLine="720"/>
        <w:jc w:val="both"/>
        <w:rPr>
          <w:rFonts w:ascii="Times New Roman" w:hAnsi="Times New Roman" w:eastAsia="Calibri" w:cs="Times New Roman"/>
          <w:color w:val="3B3838" w:themeColor="background2" w:themeShade="40"/>
          <w:lang w:val="mk-MK"/>
        </w:rPr>
      </w:pPr>
      <w:r>
        <w:rPr>
          <w:rFonts w:ascii="Times New Roman" w:hAnsi="Times New Roman" w:cs="Times New Roman"/>
          <w:color w:val="3B3838" w:themeColor="background2" w:themeShade="40"/>
          <w:lang w:val="mk-MK"/>
        </w:rPr>
        <w:t xml:space="preserve">- </w:t>
      </w:r>
      <w:r>
        <w:rPr>
          <w:rFonts w:ascii="Times New Roman" w:hAnsi="Times New Roman" w:eastAsia="Calibri" w:cs="Times New Roman"/>
          <w:color w:val="3B3838" w:themeColor="background2" w:themeShade="40"/>
          <w:lang w:val="mk-MK"/>
        </w:rPr>
        <w:t>Помош на лица – жртви на семејно насилство</w:t>
      </w:r>
    </w:p>
    <w:p>
      <w:pPr>
        <w:spacing w:line="360" w:lineRule="auto"/>
        <w:ind w:firstLine="720"/>
        <w:jc w:val="both"/>
        <w:rPr>
          <w:rFonts w:ascii="Times New Roman" w:hAnsi="Times New Roman" w:cs="Times New Roman"/>
          <w:color w:val="3B3838" w:themeColor="background2" w:themeShade="40"/>
          <w:lang w:val="mk-MK"/>
        </w:rPr>
      </w:pPr>
      <w:bookmarkStart w:id="16" w:name="_Hlk121297428"/>
      <w:r>
        <w:rPr>
          <w:rFonts w:ascii="Times New Roman" w:hAnsi="Times New Roman" w:cs="Times New Roman"/>
          <w:color w:val="3B3838" w:themeColor="background2" w:themeShade="40"/>
          <w:lang w:val="mk-MK"/>
        </w:rPr>
        <w:t xml:space="preserve">- </w:t>
      </w:r>
      <w:bookmarkEnd w:id="16"/>
      <w:r>
        <w:rPr>
          <w:rFonts w:ascii="Times New Roman" w:hAnsi="Times New Roman" w:eastAsia="Calibri" w:cs="Times New Roman"/>
          <w:color w:val="3B3838" w:themeColor="background2" w:themeShade="40"/>
          <w:lang w:val="mk-MK"/>
        </w:rPr>
        <w:t>Промовирање на родовата рамноправност</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Вклучување во партнерските проекти со повисоки нивоа на власт и граѓански организации.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Оваа Програма и активностите во неа ќе се дополнуваат согласно потребите кои ќе произлезат во тековната 2024 година, но активностите кои што се предвидени во неа се одделени во  пет основни ставки, како што следува:</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Првата активност вклучува </w:t>
      </w:r>
      <w:r>
        <w:rPr>
          <w:rFonts w:ascii="Times New Roman" w:hAnsi="Times New Roman" w:cs="Times New Roman"/>
          <w:b/>
          <w:color w:val="3B3838" w:themeColor="background2" w:themeShade="40"/>
          <w:lang w:val="mk-MK"/>
        </w:rPr>
        <w:t xml:space="preserve">Доделување на еднократна парична помош </w:t>
      </w:r>
      <w:r>
        <w:rPr>
          <w:rFonts w:ascii="Times New Roman" w:hAnsi="Times New Roman" w:cs="Times New Roman"/>
          <w:color w:val="3B3838" w:themeColor="background2" w:themeShade="40"/>
          <w:lang w:val="mk-MK"/>
        </w:rPr>
        <w:t xml:space="preserve">и се состои од еднократна парична помош </w:t>
      </w:r>
      <w:r>
        <w:rPr>
          <w:rFonts w:ascii="Times New Roman" w:hAnsi="Times New Roman" w:eastAsia="Times New Roman" w:cs="Times New Roman"/>
          <w:color w:val="3B3838" w:themeColor="background2" w:themeShade="40"/>
          <w:lang w:val="mk-MK" w:eastAsia="mk-MK"/>
        </w:rPr>
        <w:t>на физички лица изложени на социјален ризик, жртви на семејно насилство, лица со попреченост, ученици за одредено научно достигнување, лица кои имаат медицински режим на исхрана, Помош на семејства погодени од елементарни непогоди, Помош на семејства за лекување, поддршка на згрижувачки семејства</w:t>
      </w:r>
      <w:r>
        <w:rPr>
          <w:rFonts w:ascii="Times New Roman" w:hAnsi="Times New Roman" w:cs="Times New Roman"/>
          <w:color w:val="3B3838" w:themeColor="background2" w:themeShade="40"/>
          <w:lang w:val="mk-MK"/>
        </w:rPr>
        <w:t xml:space="preserve">, односно </w:t>
      </w:r>
      <w:r>
        <w:rPr>
          <w:rFonts w:ascii="Times New Roman" w:hAnsi="Times New Roman" w:eastAsia="Times New Roman" w:cs="Times New Roman"/>
          <w:color w:val="3B3838" w:themeColor="background2" w:themeShade="40"/>
          <w:lang w:val="mk-MK" w:eastAsia="mk-MK"/>
        </w:rPr>
        <w:t>помош и финансиска поддршка на лица кои што се наоѓаат во незавидна положба за надминување на истата.</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Втората активност е насловена </w:t>
      </w:r>
      <w:r>
        <w:rPr>
          <w:rFonts w:ascii="Times New Roman" w:hAnsi="Times New Roman" w:cs="Times New Roman"/>
          <w:b/>
          <w:color w:val="3B3838" w:themeColor="background2" w:themeShade="40"/>
          <w:lang w:val="mk-MK"/>
        </w:rPr>
        <w:t>Ран детски развој</w:t>
      </w:r>
      <w:r>
        <w:rPr>
          <w:rFonts w:ascii="Times New Roman" w:hAnsi="Times New Roman" w:cs="Times New Roman"/>
          <w:color w:val="3B3838" w:themeColor="background2" w:themeShade="40"/>
          <w:lang w:val="mk-MK"/>
        </w:rPr>
        <w:t xml:space="preserve"> е активност која во себе вклучува зголемување на капацитетите на детските градинки преку </w:t>
      </w:r>
      <w:r>
        <w:rPr>
          <w:rFonts w:ascii="Times New Roman" w:hAnsi="Times New Roman" w:eastAsia="Times New Roman" w:cs="Times New Roman"/>
          <w:color w:val="3B3838" w:themeColor="background2" w:themeShade="40"/>
          <w:lang w:val="mk-MK" w:eastAsia="mk-MK"/>
        </w:rPr>
        <w:t>Опремување Детска градинка Мајчин  дом преку инвестиција во опрема или дидактички матријали согласно потребите на детската градинка</w:t>
      </w:r>
      <w:r>
        <w:rPr>
          <w:rFonts w:ascii="Times New Roman" w:hAnsi="Times New Roman" w:cs="Times New Roman"/>
          <w:color w:val="3B3838" w:themeColor="background2" w:themeShade="40"/>
          <w:lang w:val="mk-MK"/>
        </w:rPr>
        <w:t xml:space="preserve">.  Како дел од оваа активност вклучен е и надоместок за партиципација на деца во детските градинки за  згрижување на деца од загрозени семејства во детските градинки, згрижување на деца  жртви на семејно насилство во детските градинки, згрижување на деца со попреченост во детските градинки но исто така тука е и вклучена и инклузија на ромските деца  од социјално загрозените семејства во детските градинки во Битола како и финансиска поддршка за превоз до и од ОУ Ѓорѓи Сугарев/ посебна паралелка и </w:t>
      </w:r>
      <w:r>
        <w:rPr>
          <w:rFonts w:ascii="Times New Roman" w:hAnsi="Times New Roman" w:eastAsia="Times New Roman" w:cs="Times New Roman"/>
          <w:color w:val="3B3838" w:themeColor="background2" w:themeShade="40"/>
          <w:lang w:val="mk-MK" w:eastAsia="mk-MK"/>
        </w:rPr>
        <w:t>Центар за поддршка на учењето на децата. Во оваа активност е вклучена и еднократна парична помош за првоооделенци и поддршка на талентирани деца ученици врз основа на успех – просек.</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Третата активност е насочена кон </w:t>
      </w:r>
      <w:r>
        <w:rPr>
          <w:rFonts w:ascii="Times New Roman" w:hAnsi="Times New Roman" w:cs="Times New Roman"/>
          <w:b/>
          <w:color w:val="3B3838" w:themeColor="background2" w:themeShade="40"/>
          <w:lang w:val="mk-MK"/>
        </w:rPr>
        <w:t>Социјална заштита на лица со попреченост</w:t>
      </w:r>
      <w:r>
        <w:rPr>
          <w:rFonts w:ascii="Times New Roman" w:hAnsi="Times New Roman" w:cs="Times New Roman"/>
          <w:color w:val="3B3838" w:themeColor="background2" w:themeShade="40"/>
          <w:lang w:val="mk-MK"/>
        </w:rPr>
        <w:t xml:space="preserve"> и таа ќе биде реализирана преку одржливост Регионален ресурсен центар за слепи лица но и одржување на адаптиран превоз за лица со попреченост, како и користење на бесплатен јавен градски превоз за лица со попреченост со ваучери за бесплатно користење на услугите. Исто така се вклучени и Општинско корисна работа преку воспитно образована дејност за деца со попреченост </w:t>
      </w:r>
      <w:r>
        <w:rPr>
          <w:rFonts w:ascii="Times New Roman" w:hAnsi="Times New Roman" w:eastAsia="Times New Roman" w:cs="Times New Roman"/>
          <w:color w:val="3B3838" w:themeColor="background2" w:themeShade="40"/>
          <w:lang w:val="mk-MK" w:eastAsia="mk-MK"/>
        </w:rPr>
        <w:t>преку обезбедување лични асистенти во наставно воспитниот процес и/ или образовни асистенти,</w:t>
      </w:r>
      <w:r>
        <w:rPr>
          <w:lang w:val="mk-MK"/>
        </w:rPr>
        <w:t xml:space="preserve"> </w:t>
      </w:r>
      <w:r>
        <w:rPr>
          <w:rFonts w:ascii="Times New Roman" w:hAnsi="Times New Roman" w:eastAsia="Times New Roman" w:cs="Times New Roman"/>
          <w:color w:val="3B3838" w:themeColor="background2" w:themeShade="40"/>
          <w:lang w:val="mk-MK" w:eastAsia="mk-MK"/>
        </w:rPr>
        <w:t>фасцилитатори за работа со деца од ранливи групи во  Инклузивен центар за деца од ранливи групи во ООУ „Ѓорѓи Сугарев“, негователи и воспитувачи во градинки и обезбедување негователи на стари лица во геријатриска установа и</w:t>
      </w:r>
      <w:r>
        <w:rPr>
          <w:rFonts w:ascii="Times New Roman" w:hAnsi="Times New Roman" w:cs="Times New Roman"/>
          <w:color w:val="3B3838" w:themeColor="background2" w:themeShade="40"/>
          <w:lang w:val="mk-MK"/>
        </w:rPr>
        <w:t xml:space="preserve"> обука на едукатори  ќе се стекнат со знаења и вештини за работа со ромски деца од социјално загрозени семејства и со тоа ќе станат конкуренти на пазарот на трудот подобрување на образованието на слепите лица со што лицата кои покасно го загубиле видот и немале можност да се образоваат во специјално  училиште за слепи лица им нудиме можност да го научат браевото писмо и  стекнување на одредени вештини, кои ќе им помогнат во нивно осамостојување но и ангажирање на лице толкувачи на знаковен јазик кои ќе ги придружуваат лицата со проблеми во слух и говор при посета на институции, медицински установи и слично. Во овој дел се вклучени и дополнително ангажирани лица во јавните претпријатија за обавување на  јавни работи во сезонскиот период кога обемот на работните задачи за одржување на јавните зелени површини и јавните прометни површини (улици) е зголемен, како и во делот на извршување на дополнителни активности надвор од предвидените програми за работа на ЈП кои се однесуваат на активности на проширување на дејноста на одржување на јавната чистота и подигање на нови и одржување на постоечките зелните површини во општината, како и изведување на активности на чистење на урбани и рурални средини, кога се јавува потреба од дополнителни лица ангажирани</w:t>
      </w:r>
      <w:r>
        <w:rPr>
          <w:lang w:val="mk-MK"/>
        </w:rPr>
        <w:t xml:space="preserve"> </w:t>
      </w:r>
      <w:r>
        <w:rPr>
          <w:rFonts w:ascii="Times New Roman" w:hAnsi="Times New Roman" w:cs="Times New Roman"/>
          <w:color w:val="3B3838" w:themeColor="background2" w:themeShade="40"/>
          <w:lang w:val="mk-MK"/>
        </w:rPr>
        <w:t>и доставувачи на решенија за данок на имот.</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Покрај тоа е воведена и активноста насловена како Инфраструктура за лица со попреченост во домот на лицата и која предвидува финансиска поддршка на лица со попреченост со цел адаптација, изградба или поставување на инфраструктура и опрема за физичка пристапност, со цел надминување на висински растојанија или други физички препреки или бариери до и во домот, адаптација на делови од домот преку набавка на опрема која е прилагодена за користење од страна на лица со попреченост или адаптација во физичкиот простор (прилагодување на тоалет, промена на врати со соодветна ширина за инвалидска количка, правење на пристапни патеки и тн.).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Покрај тоа во оваа активност е предвидено и  Општина Битола  во соработка со Здруженијата на граѓани и Црвен крст да оствари обука за лични асистенти на лица со попреченост преку едукација на 10 асистенти кои потоа со сертифицирање од обуката лицата се вработени со договор на дело и се исплаќа сатница во соработка со МТСП.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Последната петта активност од оваа програма е насочен кон </w:t>
      </w:r>
      <w:r>
        <w:rPr>
          <w:rFonts w:ascii="Times New Roman" w:hAnsi="Times New Roman" w:cs="Times New Roman"/>
          <w:b/>
          <w:color w:val="3B3838" w:themeColor="background2" w:themeShade="40"/>
          <w:lang w:val="mk-MK"/>
        </w:rPr>
        <w:t>Намалување на сиромаштијата и социјална исклученост</w:t>
      </w:r>
      <w:r>
        <w:rPr>
          <w:rFonts w:ascii="Times New Roman" w:hAnsi="Times New Roman" w:cs="Times New Roman"/>
          <w:color w:val="3B3838" w:themeColor="background2" w:themeShade="40"/>
          <w:lang w:val="mk-MK"/>
        </w:rPr>
        <w:t xml:space="preserve"> што ќе биде реализирано преку активност насловена како домување за жртви на семејно насилство каде Општина Битола ќе  овозможи помош и поддршка при домување во услови на изнајмен дом за жртви на семејно насилствo. Согласно член 35 од Законот за гробишта и погребални услуги, доколку умреното лице било корисник на постојана парична помош и нема семејство, трошоците за истиот се на товар на општината. Според податоците на Центарот за социјални работи на територијата на Општина Битола има 100 потенцијални корисници на постојана парична помош за што Општина Битола обезбедува покривање на трошоци за погреб на социјално загрозени лица и лица без семејство.</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Во оваа активност се вклучени и активностите на центар за кариерно – здравствено советување преку обезбедување на кариерно советување за образование на деца роми и нивните родители и промовирање на здравствената писменост на Ромите од обучени здравствени медијатори и формирање на Центри за здравствено образование на Заедницата согласно проектот Еразмус, подобрување на квалитетот на живот на Роми во општина Битола преку зголемување на нивните капацитети и активно учество во образовниот  процес и здравствената заштита.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Згрижување на бездомни лица и лица во ризик, интервентно сместување, oдносно Општина Битола во соработка со Црвен крст и ЦСР ќе обезбеди интервентно згрижување на бездомни лица и лица во ризик кои што поради непредвидени причини, елементарни непогоди, пожар и слично останале без дом, односно, во време на студен бран како и Помош на лица со ретки болести за патни трошоци до болница надвор од Битола и потреби.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Покрај тоа ќе се обезбеди и поддршка на активностите на </w:t>
      </w:r>
      <w:r>
        <w:rPr>
          <w:rFonts w:ascii="Times New Roman" w:hAnsi="Times New Roman" w:eastAsia="Times New Roman" w:cs="Times New Roman"/>
          <w:color w:val="3B3838" w:themeColor="background2" w:themeShade="40"/>
          <w:lang w:val="mk-MK" w:eastAsia="mk-MK"/>
        </w:rPr>
        <w:t xml:space="preserve">Советот за превенција на детско престапништво, за социјална заштита,  за превенција, за безбедност на сообраќајот на патиштата, за заштита на потрошувачи,  ЛЕСС. </w:t>
      </w:r>
      <w:r>
        <w:rPr>
          <w:rFonts w:ascii="Times New Roman" w:hAnsi="Times New Roman" w:cs="Times New Roman"/>
          <w:color w:val="3B3838" w:themeColor="background2" w:themeShade="40"/>
          <w:lang w:val="mk-MK"/>
        </w:rPr>
        <w:t xml:space="preserve">Преку програма за млади и спорт ќе се ангажираат студенти во период од еден месец секој во ОБ и ЈП, а ќе се обезбеди и поддршка на спортски клубови кои организираат активности/ и/ или вклучуваат лица со попреченост и ќе се создадат можности за спортување на лица со попреченост и </w:t>
      </w:r>
      <w:r>
        <w:rPr>
          <w:rFonts w:ascii="Times New Roman" w:hAnsi="Times New Roman" w:eastAsia="Times New Roman" w:cs="Times New Roman"/>
          <w:color w:val="3B3838" w:themeColor="background2" w:themeShade="40"/>
          <w:lang w:val="mk-MK" w:eastAsia="mk-MK"/>
        </w:rPr>
        <w:t>Адаптирани спортски игралишта и сали</w:t>
      </w:r>
      <w:r>
        <w:rPr>
          <w:rFonts w:ascii="Times New Roman" w:hAnsi="Times New Roman" w:cs="Times New Roman"/>
          <w:color w:val="3B3838" w:themeColor="background2" w:themeShade="40"/>
          <w:lang w:val="mk-MK"/>
        </w:rPr>
        <w:t>.</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Преку програма за поддршка на здруженија на граѓани РИЛОУД 2, во програма за економски развој ќе бидат поддржани здруженија, финансиски, кои би испорачувале социјални услуги.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Во оваа активност предвидено е </w:t>
      </w:r>
      <w:r>
        <w:rPr>
          <w:rFonts w:ascii="Times New Roman" w:hAnsi="Times New Roman" w:eastAsia="Times New Roman" w:cs="Times New Roman"/>
          <w:color w:val="3B3838" w:themeColor="background2" w:themeShade="40"/>
          <w:lang w:val="mk-MK" w:eastAsia="mk-MK"/>
        </w:rPr>
        <w:t>и и Активности со граѓани во Недела на демократија   и</w:t>
      </w:r>
      <w:r>
        <w:rPr>
          <w:lang w:val="mk-MK"/>
        </w:rPr>
        <w:t xml:space="preserve"> </w:t>
      </w:r>
      <w:r>
        <w:rPr>
          <w:rFonts w:ascii="Times New Roman" w:hAnsi="Times New Roman" w:eastAsia="Times New Roman" w:cs="Times New Roman"/>
          <w:color w:val="3B3838" w:themeColor="background2" w:themeShade="40"/>
          <w:lang w:val="mk-MK" w:eastAsia="mk-MK"/>
        </w:rPr>
        <w:t xml:space="preserve">Поддршка за волонтерски акции.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Програмските активности за социјална заштита ќе ги реализира Општина Битола  во соработка со Министерството за труд и социјална политика, Центрите за социјална работа, со физичките, правните лица и здруженијата на граѓаните.</w:t>
      </w:r>
    </w:p>
    <w:p>
      <w:pPr>
        <w:widowControl w:val="0"/>
        <w:autoSpaceDE w:val="0"/>
        <w:autoSpaceDN w:val="0"/>
        <w:adjustRightInd w:val="0"/>
        <w:spacing w:line="360" w:lineRule="auto"/>
        <w:ind w:firstLine="720"/>
        <w:jc w:val="both"/>
        <w:outlineLvl w:val="0"/>
        <w:rPr>
          <w:rFonts w:ascii="Times New Roman" w:hAnsi="Times New Roman" w:eastAsia="Calibri" w:cs="Times New Roman"/>
          <w:b/>
          <w:color w:val="3B3838" w:themeColor="background2" w:themeShade="40"/>
          <w:lang w:val="mk-MK"/>
        </w:rPr>
      </w:pPr>
    </w:p>
    <w:p>
      <w:pPr>
        <w:pStyle w:val="2"/>
        <w:spacing w:before="0" w:after="160"/>
        <w:jc w:val="both"/>
        <w:rPr>
          <w:rFonts w:ascii="Times New Roman" w:hAnsi="Times New Roman" w:eastAsia="Calibri" w:cs="Times New Roman"/>
          <w:color w:val="767171" w:themeColor="background2" w:themeShade="80"/>
          <w:lang w:val="mk-MK"/>
        </w:rPr>
      </w:pPr>
      <w:bookmarkStart w:id="17" w:name="_Toc119482722"/>
      <w:r>
        <w:rPr>
          <w:rFonts w:ascii="Times New Roman" w:hAnsi="Times New Roman" w:eastAsia="Calibri" w:cs="Times New Roman"/>
          <w:color w:val="767171" w:themeColor="background2" w:themeShade="80"/>
          <w:lang w:val="mk-MK"/>
        </w:rPr>
        <w:t>ДРУГИ ФОРМИ НА АКТИВНОСТИ</w:t>
      </w:r>
      <w:bookmarkEnd w:id="17"/>
    </w:p>
    <w:p>
      <w:pPr>
        <w:widowControl w:val="0"/>
        <w:autoSpaceDE w:val="0"/>
        <w:autoSpaceDN w:val="0"/>
        <w:adjustRightInd w:val="0"/>
        <w:spacing w:line="360" w:lineRule="auto"/>
        <w:ind w:firstLine="720"/>
        <w:jc w:val="both"/>
        <w:rPr>
          <w:rFonts w:ascii="Times New Roman" w:hAnsi="Times New Roman" w:eastAsia="Calibri" w:cs="Times New Roman"/>
          <w:color w:val="3B3838" w:themeColor="background2" w:themeShade="40"/>
          <w:lang w:val="mk-MK"/>
        </w:rPr>
      </w:pPr>
    </w:p>
    <w:p>
      <w:pPr>
        <w:widowControl w:val="0"/>
        <w:autoSpaceDE w:val="0"/>
        <w:autoSpaceDN w:val="0"/>
        <w:adjustRightInd w:val="0"/>
        <w:spacing w:line="360" w:lineRule="auto"/>
        <w:ind w:firstLine="720"/>
        <w:jc w:val="both"/>
        <w:outlineLvl w:val="0"/>
        <w:rPr>
          <w:rFonts w:ascii="Times New Roman" w:hAnsi="Times New Roman" w:eastAsia="Calibri" w:cs="Times New Roman"/>
          <w:color w:val="3B3838" w:themeColor="background2" w:themeShade="40"/>
          <w:lang w:val="mk-MK"/>
        </w:rPr>
      </w:pPr>
      <w:bookmarkStart w:id="18" w:name="_Toc118720928"/>
      <w:bookmarkStart w:id="19" w:name="_Toc119482723"/>
      <w:r>
        <w:rPr>
          <w:rFonts w:ascii="Times New Roman" w:hAnsi="Times New Roman" w:eastAsia="Calibri" w:cs="Times New Roman"/>
          <w:color w:val="3B3838" w:themeColor="background2" w:themeShade="40"/>
          <w:lang w:val="mk-MK"/>
        </w:rPr>
        <w:t>Други форми на активности кои ќе се помагаат со средства од Буџетот на Општина Битола се:</w:t>
      </w:r>
      <w:bookmarkEnd w:id="18"/>
      <w:bookmarkEnd w:id="19"/>
    </w:p>
    <w:p>
      <w:pPr>
        <w:widowControl w:val="0"/>
        <w:autoSpaceDE w:val="0"/>
        <w:autoSpaceDN w:val="0"/>
        <w:adjustRightInd w:val="0"/>
        <w:spacing w:line="360" w:lineRule="auto"/>
        <w:ind w:firstLine="720"/>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w:t>
      </w:r>
      <w:r>
        <w:rPr>
          <w:rFonts w:ascii="Times New Roman" w:hAnsi="Times New Roman" w:eastAsia="Calibri" w:cs="Times New Roman"/>
          <w:color w:val="3B3838" w:themeColor="background2" w:themeShade="40"/>
          <w:lang w:val="mk-MK"/>
        </w:rPr>
        <w:tab/>
      </w:r>
      <w:r>
        <w:rPr>
          <w:rFonts w:ascii="Times New Roman" w:hAnsi="Times New Roman" w:eastAsia="Calibri" w:cs="Times New Roman"/>
          <w:color w:val="3B3838" w:themeColor="background2" w:themeShade="40"/>
          <w:lang w:val="mk-MK"/>
        </w:rPr>
        <w:t>обезбедување стручна, техничка и друга поддршка со кадри и опрема со која располага Општината;</w:t>
      </w:r>
    </w:p>
    <w:p>
      <w:pPr>
        <w:widowControl w:val="0"/>
        <w:autoSpaceDE w:val="0"/>
        <w:autoSpaceDN w:val="0"/>
        <w:adjustRightInd w:val="0"/>
        <w:spacing w:line="360" w:lineRule="auto"/>
        <w:ind w:firstLine="720"/>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w:t>
      </w:r>
      <w:r>
        <w:rPr>
          <w:rFonts w:ascii="Times New Roman" w:hAnsi="Times New Roman" w:eastAsia="Calibri" w:cs="Times New Roman"/>
          <w:color w:val="3B3838" w:themeColor="background2" w:themeShade="40"/>
          <w:lang w:val="mk-MK"/>
        </w:rPr>
        <w:tab/>
      </w:r>
      <w:r>
        <w:rPr>
          <w:rFonts w:ascii="Times New Roman" w:hAnsi="Times New Roman" w:eastAsia="Calibri" w:cs="Times New Roman"/>
          <w:color w:val="3B3838" w:themeColor="background2" w:themeShade="40"/>
          <w:lang w:val="mk-MK"/>
        </w:rPr>
        <w:t>организирање протоколарни и средби за воспоставување соработка на претставници на Општината со потенцијални донатори на проекти од областа на социјалната заштита.</w:t>
      </w:r>
    </w:p>
    <w:p>
      <w:pPr>
        <w:widowControl w:val="0"/>
        <w:autoSpaceDE w:val="0"/>
        <w:autoSpaceDN w:val="0"/>
        <w:adjustRightInd w:val="0"/>
        <w:spacing w:line="360" w:lineRule="auto"/>
        <w:ind w:firstLine="720"/>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Овие форми на активности ќе се реализираат согласно можностите на Општина Битола.</w:t>
      </w:r>
    </w:p>
    <w:p>
      <w:pPr>
        <w:pStyle w:val="2"/>
        <w:spacing w:before="0" w:after="160"/>
        <w:jc w:val="both"/>
        <w:rPr>
          <w:rFonts w:ascii="Times New Roman" w:hAnsi="Times New Roman" w:eastAsia="Calibri" w:cs="Times New Roman"/>
          <w:color w:val="767171" w:themeColor="background2" w:themeShade="80"/>
          <w:lang w:val="mk-MK"/>
        </w:rPr>
      </w:pPr>
    </w:p>
    <w:p>
      <w:pPr>
        <w:pStyle w:val="2"/>
        <w:spacing w:before="0" w:after="160"/>
        <w:jc w:val="both"/>
        <w:rPr>
          <w:rFonts w:ascii="Times New Roman" w:hAnsi="Times New Roman" w:eastAsia="Calibri" w:cs="Times New Roman"/>
          <w:color w:val="767171" w:themeColor="background2" w:themeShade="80"/>
          <w:lang w:val="mk-MK"/>
        </w:rPr>
      </w:pPr>
      <w:bookmarkStart w:id="20" w:name="_Toc119482724"/>
      <w:r>
        <w:rPr>
          <w:rFonts w:ascii="Times New Roman" w:hAnsi="Times New Roman" w:eastAsia="Calibri" w:cs="Times New Roman"/>
          <w:color w:val="767171" w:themeColor="background2" w:themeShade="80"/>
          <w:lang w:val="mk-MK"/>
        </w:rPr>
        <w:t>ЗАВРШНИ ОДРЕДБИ</w:t>
      </w:r>
      <w:bookmarkEnd w:id="20"/>
    </w:p>
    <w:p>
      <w:pPr>
        <w:widowControl w:val="0"/>
        <w:autoSpaceDE w:val="0"/>
        <w:autoSpaceDN w:val="0"/>
        <w:adjustRightInd w:val="0"/>
        <w:spacing w:line="360" w:lineRule="auto"/>
        <w:ind w:firstLine="720"/>
        <w:jc w:val="both"/>
        <w:rPr>
          <w:rFonts w:ascii="Times New Roman" w:hAnsi="Times New Roman" w:eastAsia="Calibri" w:cs="Times New Roman"/>
          <w:color w:val="3B3838" w:themeColor="background2" w:themeShade="40"/>
          <w:lang w:val="mk-MK"/>
        </w:rPr>
      </w:pPr>
    </w:p>
    <w:p>
      <w:pPr>
        <w:widowControl w:val="0"/>
        <w:autoSpaceDE w:val="0"/>
        <w:autoSpaceDN w:val="0"/>
        <w:adjustRightInd w:val="0"/>
        <w:spacing w:line="360" w:lineRule="auto"/>
        <w:ind w:firstLine="720"/>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 xml:space="preserve">Градоначалникот на Општина Битола го следи реализирањето на оваа Програма, покренува иницијативи, дава мислења и поднесува предлози во врска со остварувањето на нејзините цели и активности.  </w:t>
      </w:r>
    </w:p>
    <w:p>
      <w:pPr>
        <w:spacing w:line="360" w:lineRule="auto"/>
        <w:ind w:firstLine="720"/>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 xml:space="preserve">При реализација на Програмата ќе се води родова статистика со цел во иднина да допринесеме за подобро родово одговорно буџетирање во оваа област.  </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w:t>
      </w:r>
    </w:p>
    <w:p>
      <w:pPr>
        <w:spacing w:line="360" w:lineRule="auto"/>
        <w:jc w:val="both"/>
        <w:rPr>
          <w:rFonts w:ascii="Times New Roman" w:hAnsi="Times New Roman" w:eastAsia="Calibri" w:cs="Times New Roman"/>
          <w:color w:val="3B3838" w:themeColor="background2" w:themeShade="40"/>
          <w:lang w:val="mk-MK"/>
        </w:rPr>
        <w:sectPr>
          <w:headerReference r:id="rId6" w:type="default"/>
          <w:footerReference r:id="rId7" w:type="default"/>
          <w:pgSz w:w="11907" w:h="16839"/>
          <w:pgMar w:top="1440" w:right="1440" w:bottom="1440" w:left="1440" w:header="720" w:footer="720" w:gutter="0"/>
          <w:pgNumType w:start="1"/>
          <w:cols w:space="720" w:num="1"/>
          <w:docGrid w:linePitch="360" w:charSpace="0"/>
        </w:sectPr>
      </w:pPr>
    </w:p>
    <w:p>
      <w:pPr>
        <w:pStyle w:val="2"/>
        <w:jc w:val="both"/>
        <w:rPr>
          <w:rFonts w:ascii="Times New Roman" w:hAnsi="Times New Roman" w:cs="Times New Roman"/>
          <w:color w:val="767171" w:themeColor="background2" w:themeShade="80"/>
          <w:lang w:val="mk-MK"/>
        </w:rPr>
      </w:pPr>
      <w:bookmarkStart w:id="21" w:name="_Toc119482725"/>
      <w:r>
        <w:rPr>
          <w:rFonts w:ascii="Times New Roman" w:hAnsi="Times New Roman" w:cs="Times New Roman"/>
          <w:color w:val="767171" w:themeColor="background2" w:themeShade="80"/>
          <w:lang w:val="mk-MK"/>
        </w:rPr>
        <w:t>АКЦИОНЕН ПЛАН</w:t>
      </w:r>
      <w:bookmarkEnd w:id="21"/>
    </w:p>
    <w:tbl>
      <w:tblPr>
        <w:tblStyle w:val="6"/>
        <w:tblW w:w="0" w:type="auto"/>
        <w:tblInd w:w="0" w:type="dxa"/>
        <w:tblLayout w:type="autofit"/>
        <w:tblCellMar>
          <w:top w:w="0" w:type="dxa"/>
          <w:left w:w="108" w:type="dxa"/>
          <w:bottom w:w="0" w:type="dxa"/>
          <w:right w:w="108" w:type="dxa"/>
        </w:tblCellMar>
      </w:tblPr>
      <w:tblGrid>
        <w:gridCol w:w="656"/>
        <w:gridCol w:w="2150"/>
        <w:gridCol w:w="2108"/>
        <w:gridCol w:w="2428"/>
        <w:gridCol w:w="2423"/>
        <w:gridCol w:w="808"/>
        <w:gridCol w:w="1459"/>
        <w:gridCol w:w="2143"/>
      </w:tblGrid>
      <w:tr>
        <w:tblPrEx>
          <w:tblCellMar>
            <w:top w:w="0" w:type="dxa"/>
            <w:left w:w="108" w:type="dxa"/>
            <w:bottom w:w="0" w:type="dxa"/>
            <w:right w:w="108" w:type="dxa"/>
          </w:tblCellMar>
        </w:tblPrEx>
        <w:trPr>
          <w:trHeight w:val="615" w:hRule="atLeast"/>
        </w:trPr>
        <w:tc>
          <w:tcPr>
            <w:tcW w:w="0" w:type="auto"/>
            <w:tcBorders>
              <w:top w:val="single" w:color="auto" w:sz="8" w:space="0"/>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w:t>
            </w:r>
          </w:p>
        </w:tc>
        <w:tc>
          <w:tcPr>
            <w:tcW w:w="0" w:type="auto"/>
            <w:tcBorders>
              <w:top w:val="single" w:color="auto" w:sz="8" w:space="0"/>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Активност</w:t>
            </w:r>
          </w:p>
        </w:tc>
        <w:tc>
          <w:tcPr>
            <w:tcW w:w="0" w:type="auto"/>
            <w:tcBorders>
              <w:top w:val="single" w:color="auto" w:sz="8" w:space="0"/>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Одговорни</w:t>
            </w:r>
          </w:p>
        </w:tc>
        <w:tc>
          <w:tcPr>
            <w:tcW w:w="0" w:type="auto"/>
            <w:tcBorders>
              <w:top w:val="single" w:color="auto" w:sz="8" w:space="0"/>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Опис на активност</w:t>
            </w:r>
          </w:p>
        </w:tc>
        <w:tc>
          <w:tcPr>
            <w:tcW w:w="0" w:type="auto"/>
            <w:tcBorders>
              <w:top w:val="single" w:color="auto" w:sz="8" w:space="0"/>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Цел</w:t>
            </w:r>
          </w:p>
        </w:tc>
        <w:tc>
          <w:tcPr>
            <w:tcW w:w="0" w:type="auto"/>
            <w:tcBorders>
              <w:top w:val="single" w:color="auto" w:sz="8" w:space="0"/>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Време</w:t>
            </w:r>
          </w:p>
        </w:tc>
        <w:tc>
          <w:tcPr>
            <w:tcW w:w="0" w:type="auto"/>
            <w:tcBorders>
              <w:top w:val="single" w:color="auto" w:sz="8" w:space="0"/>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Финансиски Ресурси (сума изразена во МКД)</w:t>
            </w:r>
          </w:p>
        </w:tc>
        <w:tc>
          <w:tcPr>
            <w:tcW w:w="0" w:type="auto"/>
            <w:tcBorders>
              <w:top w:val="single" w:color="auto" w:sz="8" w:space="0"/>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Индикатори</w:t>
            </w:r>
          </w:p>
        </w:tc>
      </w:tr>
      <w:tr>
        <w:tblPrEx>
          <w:tblCellMar>
            <w:top w:w="0" w:type="dxa"/>
            <w:left w:w="108" w:type="dxa"/>
            <w:bottom w:w="0" w:type="dxa"/>
            <w:right w:w="108" w:type="dxa"/>
          </w:tblCellMar>
        </w:tblPrEx>
        <w:trPr>
          <w:trHeight w:val="315" w:hRule="atLeast"/>
        </w:trPr>
        <w:tc>
          <w:tcPr>
            <w:tcW w:w="0" w:type="auto"/>
            <w:tcBorders>
              <w:top w:val="nil"/>
              <w:left w:val="single" w:color="auto" w:sz="8" w:space="0"/>
              <w:bottom w:val="single" w:color="auto" w:sz="8" w:space="0"/>
              <w:right w:val="single" w:color="auto" w:sz="8" w:space="0"/>
            </w:tcBorders>
            <w:shd w:val="clear" w:color="000000" w:fill="D0CECE"/>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1</w:t>
            </w:r>
          </w:p>
        </w:tc>
        <w:tc>
          <w:tcPr>
            <w:tcW w:w="0" w:type="auto"/>
            <w:gridSpan w:val="7"/>
            <w:tcBorders>
              <w:top w:val="single" w:color="auto" w:sz="8" w:space="0"/>
              <w:left w:val="nil"/>
              <w:bottom w:val="single" w:color="auto" w:sz="8" w:space="0"/>
              <w:right w:val="single" w:color="000000" w:sz="8" w:space="0"/>
            </w:tcBorders>
            <w:shd w:val="clear" w:color="000000" w:fill="D0CECE"/>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Доделување на  парична помош</w:t>
            </w:r>
          </w:p>
        </w:tc>
      </w:tr>
      <w:tr>
        <w:tblPrEx>
          <w:tblCellMar>
            <w:top w:w="0" w:type="dxa"/>
            <w:left w:w="108" w:type="dxa"/>
            <w:bottom w:w="0" w:type="dxa"/>
            <w:right w:w="108" w:type="dxa"/>
          </w:tblCellMar>
        </w:tblPrEx>
        <w:trPr>
          <w:trHeight w:val="30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Еднократна парична помош на физички лица</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Градоначалник, Комисија за финансии и буџет </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Eднократна парична помош на физички лица изложени на социјален ризик, жртви на семејно насилство, лица со попреченост, ученици за одредено научно достигнување, лица кои имаат медицински режим на исхрана, Помош на семејства погодени од елементарни непогоди, Помош на семејства за лекување, поддршка на згрижувачки семејства</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Помош и финансиска поддршка на лица кои што се наоѓаат во незавидна положба за надминување на истата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4.000.000,00 ден</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Број на лица кои добиле еднократна парична помош</w:t>
            </w:r>
          </w:p>
        </w:tc>
      </w:tr>
      <w:tr>
        <w:tblPrEx>
          <w:tblCellMar>
            <w:top w:w="0" w:type="dxa"/>
            <w:left w:w="108" w:type="dxa"/>
            <w:bottom w:w="0" w:type="dxa"/>
            <w:right w:w="108" w:type="dxa"/>
          </w:tblCellMar>
        </w:tblPrEx>
        <w:trPr>
          <w:trHeight w:val="315" w:hRule="atLeast"/>
        </w:trPr>
        <w:tc>
          <w:tcPr>
            <w:tcW w:w="0" w:type="auto"/>
            <w:tcBorders>
              <w:top w:val="nil"/>
              <w:left w:val="single" w:color="auto" w:sz="8" w:space="0"/>
              <w:bottom w:val="single" w:color="auto" w:sz="8" w:space="0"/>
              <w:right w:val="single" w:color="auto" w:sz="8" w:space="0"/>
            </w:tcBorders>
            <w:shd w:val="clear" w:color="000000" w:fill="D0CECE"/>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w:t>
            </w:r>
          </w:p>
        </w:tc>
        <w:tc>
          <w:tcPr>
            <w:tcW w:w="0" w:type="auto"/>
            <w:gridSpan w:val="7"/>
            <w:tcBorders>
              <w:top w:val="single" w:color="auto" w:sz="8" w:space="0"/>
              <w:left w:val="nil"/>
              <w:bottom w:val="single" w:color="auto" w:sz="8" w:space="0"/>
              <w:right w:val="single" w:color="000000" w:sz="8" w:space="0"/>
            </w:tcBorders>
            <w:shd w:val="clear" w:color="000000" w:fill="D0CECE"/>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Ран детски развој</w:t>
            </w:r>
          </w:p>
        </w:tc>
      </w:tr>
      <w:tr>
        <w:tblPrEx>
          <w:tblCellMar>
            <w:top w:w="0" w:type="dxa"/>
            <w:left w:w="108" w:type="dxa"/>
            <w:bottom w:w="0" w:type="dxa"/>
            <w:right w:w="108" w:type="dxa"/>
          </w:tblCellMar>
        </w:tblPrEx>
        <w:trPr>
          <w:trHeight w:val="9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2.1.</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Зголемување на капацитетите на детските градинки</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Општина Битола,   Одделенеи за комунални дејности, МТСП, Светска банка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Опремување Детска градинка Мајчин  дом</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Згрижување на поголем број на деца во детски градинки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500.000,00 ден</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Број на зголемен капацитет по деца во детските градинки, број на ангажирани лица </w:t>
            </w:r>
          </w:p>
        </w:tc>
      </w:tr>
      <w:tr>
        <w:tblPrEx>
          <w:tblCellMar>
            <w:top w:w="0" w:type="dxa"/>
            <w:left w:w="108" w:type="dxa"/>
            <w:bottom w:w="0" w:type="dxa"/>
            <w:right w:w="108" w:type="dxa"/>
          </w:tblCellMar>
        </w:tblPrEx>
        <w:trPr>
          <w:trHeight w:val="33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xml:space="preserve">Партиципација детски градинки </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Општина Битола, Градинките</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Согласно член 53 од Законот за заштита на деца МТСП донесе правилник за критериуми за остварување на право на партиципација  но Општина Битола тоа го проширува и на други категории на деца</w:t>
            </w:r>
          </w:p>
          <w:p>
            <w:pPr>
              <w:spacing w:after="0" w:line="240" w:lineRule="auto"/>
              <w:rPr>
                <w:rFonts w:ascii="Times New Roman" w:hAnsi="Times New Roman" w:eastAsia="Times New Roman" w:cs="Times New Roman"/>
                <w:color w:val="000000"/>
                <w:lang w:val="mk-MK" w:eastAsia="mk-MK"/>
              </w:rPr>
            </w:pPr>
          </w:p>
          <w:p>
            <w:pPr>
              <w:spacing w:after="0" w:line="240" w:lineRule="auto"/>
              <w:rPr>
                <w:rFonts w:ascii="Times New Roman" w:hAnsi="Times New Roman" w:eastAsia="Times New Roman" w:cs="Times New Roman"/>
                <w:color w:val="000000"/>
                <w:lang w:val="mk-MK" w:eastAsia="mk-MK"/>
              </w:rPr>
            </w:pP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 Згрижување на деца од загрозени семејства во детските градинки, Згрижување на деца од   родители жртви на семејно насилство во детските градинки, Згрижување на деца на лица со попреченост во детските градинки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2.500.000,00 ден</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Број на згрижени деца од загрозени семејства во детските градинки </w:t>
            </w:r>
          </w:p>
        </w:tc>
      </w:tr>
      <w:tr>
        <w:tblPrEx>
          <w:tblCellMar>
            <w:top w:w="0" w:type="dxa"/>
            <w:left w:w="108" w:type="dxa"/>
            <w:bottom w:w="0" w:type="dxa"/>
            <w:right w:w="108" w:type="dxa"/>
          </w:tblCellMar>
        </w:tblPrEx>
        <w:trPr>
          <w:trHeight w:val="24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2.3.</w:t>
            </w:r>
          </w:p>
        </w:tc>
        <w:tc>
          <w:tcPr>
            <w:tcW w:w="0" w:type="auto"/>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Инклузија деца Роми</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Општина Битола , МТСП</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Со проектите за инклузија на ромските деца  од социјално загрозените семејства во детските градинки во Битола, Општината обезбедува финансиски средства за нивни превоз и месечен  надоместок за градинка.</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Целта е нивно вклучување во воспитно образовниот процес и социјализација со другите деца, стекнување здрава навики, згрижување на овие деца и олеснување на нивната адаптација пред да започнат со редовно школување.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340.000,00 ден</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Број на деца Роми вклучени во процесот на инклузија, број на Здруженија на граѓани вклучени во процесот</w:t>
            </w:r>
          </w:p>
        </w:tc>
      </w:tr>
      <w:tr>
        <w:tblPrEx>
          <w:tblCellMar>
            <w:top w:w="0" w:type="dxa"/>
            <w:left w:w="108" w:type="dxa"/>
            <w:bottom w:w="0" w:type="dxa"/>
            <w:right w:w="108" w:type="dxa"/>
          </w:tblCellMar>
        </w:tblPrEx>
        <w:trPr>
          <w:trHeight w:val="9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Обезбеден превоз на деца со попреченост до и од ОУ Ѓорѓи Сугарев</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Општина Битола</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Финансиска поддршка за превоз до и од ОУ Ѓорѓи Сугарев/ посебна паралелка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Преку програма за образование</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Преку програма за образование</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 Број на лица  вклучени </w:t>
            </w:r>
          </w:p>
        </w:tc>
      </w:tr>
      <w:tr>
        <w:tblPrEx>
          <w:tblCellMar>
            <w:top w:w="0" w:type="dxa"/>
            <w:left w:w="108" w:type="dxa"/>
            <w:bottom w:w="0" w:type="dxa"/>
            <w:right w:w="108" w:type="dxa"/>
          </w:tblCellMar>
        </w:tblPrEx>
        <w:trPr>
          <w:trHeight w:val="15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2.5.</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Обезбеден превоз на деца со попреченост до и од Центар за поддршка на учењето на децата со попреченост во во ОУ „Ѓорѓи Сугарев“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Општина Битола</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Финансиска поддршка за превоз до и од ОУ Ѓорѓи Сугарев и Ресурсен центар Кочо Рацин/ третмани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Олеснет  пристап на деца со со   попреченост до услуги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Преку програма за образование</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 Број на лица  вклучени </w:t>
            </w:r>
          </w:p>
        </w:tc>
      </w:tr>
      <w:tr>
        <w:tblPrEx>
          <w:tblCellMar>
            <w:top w:w="0" w:type="dxa"/>
            <w:left w:w="108" w:type="dxa"/>
            <w:bottom w:w="0" w:type="dxa"/>
            <w:right w:w="108" w:type="dxa"/>
          </w:tblCellMar>
        </w:tblPrEx>
        <w:trPr>
          <w:trHeight w:val="21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2.6.</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Еднократна парична помош за првоооделенци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Општина Битола</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Еднократна парична помош е во износ од 3.000,00 денари нето износ по дете, на семејства кои запишале дете во прво одделение во Општинските основни училишта </w:t>
            </w:r>
            <w:r>
              <w:rPr>
                <w:rFonts w:hint="default" w:ascii="Times New Roman" w:hAnsi="Times New Roman" w:eastAsia="Times New Roman" w:cs="Times New Roman"/>
                <w:color w:val="000000"/>
                <w:lang w:val="en-US" w:eastAsia="mk-MK"/>
              </w:rPr>
              <w:t>.</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Намалување на финансискиот товар на родителите кои имаат првоооделенци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Во  програма за образование</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Број на лица кои добиле еднократна парична помош</w:t>
            </w:r>
          </w:p>
        </w:tc>
      </w:tr>
      <w:tr>
        <w:tblPrEx>
          <w:tblCellMar>
            <w:top w:w="0" w:type="dxa"/>
            <w:left w:w="108" w:type="dxa"/>
            <w:bottom w:w="0" w:type="dxa"/>
            <w:right w:w="108" w:type="dxa"/>
          </w:tblCellMar>
        </w:tblPrEx>
        <w:trPr>
          <w:trHeight w:val="9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2.7.</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Поддршка на талентирани деца ученици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Општина Битола</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Поддршка на талентирани деца ученици врз основа на успех – просек и натпревари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Признавање на нивните напори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Во  програма за образование</w:t>
            </w:r>
          </w:p>
        </w:tc>
        <w:tc>
          <w:tcPr>
            <w:tcW w:w="0" w:type="auto"/>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Број на лица кои добиле еднократна парична помош</w:t>
            </w:r>
          </w:p>
        </w:tc>
      </w:tr>
      <w:tr>
        <w:tblPrEx>
          <w:tblCellMar>
            <w:top w:w="0" w:type="dxa"/>
            <w:left w:w="108" w:type="dxa"/>
            <w:bottom w:w="0" w:type="dxa"/>
            <w:right w:w="108" w:type="dxa"/>
          </w:tblCellMar>
        </w:tblPrEx>
        <w:trPr>
          <w:trHeight w:val="315" w:hRule="atLeast"/>
        </w:trPr>
        <w:tc>
          <w:tcPr>
            <w:tcW w:w="0" w:type="auto"/>
            <w:tcBorders>
              <w:top w:val="nil"/>
              <w:left w:val="single" w:color="auto" w:sz="8" w:space="0"/>
              <w:bottom w:val="single" w:color="auto" w:sz="8" w:space="0"/>
              <w:right w:val="single" w:color="auto" w:sz="8" w:space="0"/>
            </w:tcBorders>
            <w:shd w:val="clear" w:color="000000" w:fill="D0CECE"/>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3</w:t>
            </w:r>
          </w:p>
        </w:tc>
        <w:tc>
          <w:tcPr>
            <w:tcW w:w="0" w:type="auto"/>
            <w:gridSpan w:val="7"/>
            <w:tcBorders>
              <w:top w:val="single" w:color="auto" w:sz="8" w:space="0"/>
              <w:left w:val="nil"/>
              <w:bottom w:val="single" w:color="auto" w:sz="8" w:space="0"/>
              <w:right w:val="single" w:color="000000" w:sz="8" w:space="0"/>
            </w:tcBorders>
            <w:shd w:val="clear" w:color="000000" w:fill="D0CECE"/>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Социјална заштита на лица со попреченост </w:t>
            </w:r>
          </w:p>
        </w:tc>
      </w:tr>
      <w:tr>
        <w:tblPrEx>
          <w:tblCellMar>
            <w:top w:w="0" w:type="dxa"/>
            <w:left w:w="108" w:type="dxa"/>
            <w:bottom w:w="0" w:type="dxa"/>
            <w:right w:w="108" w:type="dxa"/>
          </w:tblCellMar>
        </w:tblPrEx>
        <w:trPr>
          <w:trHeight w:val="36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3.1.</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Одржливост Регионален ресурсен центар за слепи лица</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Општина Битола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Центарот е формиран со поддршка на УНДП и 5 те општини.За отварање на центарот и негово функционирање изготвен е  елаборат  според кој на годишно ниво потребни средства за функционирање се 1.500.000 ден од кои МТСП ќе обезбеди 1.000.000 ден . а општините според Одлуката за воспоставување на меѓуопштинска соработка ќе финансираат со 2% од буџетот за финансирање на Здруженија на граѓани и фондации</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xml:space="preserve">Трансфер на Центар за слепи лица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60.000,00 ден</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Број на лица кои го посетуваат, ги  користат услугите и број на лица кои ги обезбедуваат услугите </w:t>
            </w:r>
          </w:p>
        </w:tc>
      </w:tr>
      <w:tr>
        <w:tblPrEx>
          <w:tblCellMar>
            <w:top w:w="0" w:type="dxa"/>
            <w:left w:w="108" w:type="dxa"/>
            <w:bottom w:w="0" w:type="dxa"/>
            <w:right w:w="108" w:type="dxa"/>
          </w:tblCellMar>
        </w:tblPrEx>
        <w:trPr>
          <w:trHeight w:val="12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3.2.</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Користење   на јавниот градски превоз за лица со посебни потреби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Општина Битола</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Набавка на ваучери за користење на јавен градски превоз за лица со посебни потреби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Користење   на јавниот градски превоз за лица со посебни потреби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10.000,00 ден</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Број на  изготвени картици за лица кои користат бесплатен јавен превоз, број на превозници вклучени во процесот</w:t>
            </w:r>
          </w:p>
        </w:tc>
      </w:tr>
      <w:tr>
        <w:tblPrEx>
          <w:tblCellMar>
            <w:top w:w="0" w:type="dxa"/>
            <w:left w:w="108" w:type="dxa"/>
            <w:bottom w:w="0" w:type="dxa"/>
            <w:right w:w="108" w:type="dxa"/>
          </w:tblCellMar>
        </w:tblPrEx>
        <w:trPr>
          <w:trHeight w:val="60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3.3.</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Општинско корисна работа</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УНДП општина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Воспитно образована дејност за деца со попреченост преку обезбедување лични асистенти во наставно воспитниот процес и/ или образовни асистенти, фасцилитатори за работа со деца од ранливи групи во  Инклузивен центар за деца од ранливи групи во ООУ „Ѓорѓи Сугарев“, негователи и воспитувачи во градинки и обезбедување негователи на стари лица во геријатриска установа, обука на едукатори кои работат со ромски деца и изучување на браево писмо за слепи лица кои покасно го загубиле видот, толкувачи на знаковен јазик 2.000.000,00 Општина, 2.000.000,00 УНДП  (20  лица 80% финансирани  од УНДП и 20% Општина Битола и 10 лица финансирани од Општина Битола)</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Ангажирање на 13 0бразовни асистенти за 13 крајни корисници во средни училишта каде има потреба, зголемување на бројот на лични асистенти на ученици, ангажирање на 12 негователки во градинки  и негователи на стари лица во геријатриска установа, едукатори кои работат со ромски деца и изучување на браево писмо за слепи лица кои покасно го загубиле видот, толкувачи на знаковен јазик</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3.500.000,00 ден</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Број на деца со попреченост вклучени во редовен образовен процес, број на образовни и лични  асистенти вклучени, број на негователи вклучени</w:t>
            </w:r>
          </w:p>
        </w:tc>
      </w:tr>
      <w:tr>
        <w:tblPrEx>
          <w:tblCellMar>
            <w:top w:w="0" w:type="dxa"/>
            <w:left w:w="108" w:type="dxa"/>
            <w:bottom w:w="0" w:type="dxa"/>
            <w:right w:w="108" w:type="dxa"/>
          </w:tblCellMar>
        </w:tblPrEx>
        <w:trPr>
          <w:trHeight w:val="18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3.4.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Јавни работи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Општина Битола, Јавните претпријатија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Ангажирање на дополнителен број на извршители во Јавните претпријатија основани од Општината кои би биле ангажирани за наведените активности и доставувачи на решенија за данок на имот</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Со овој проект се планира да бидат работно ангажирани околу 25 - 30 небработени лица со ниско и средно образование во период од 4 месеци.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3.100.000,00 ден</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 Број на лица  вклучени </w:t>
            </w:r>
          </w:p>
        </w:tc>
      </w:tr>
      <w:tr>
        <w:tblPrEx>
          <w:tblCellMar>
            <w:top w:w="0" w:type="dxa"/>
            <w:left w:w="108" w:type="dxa"/>
            <w:bottom w:w="0" w:type="dxa"/>
            <w:right w:w="108" w:type="dxa"/>
          </w:tblCellMar>
        </w:tblPrEx>
        <w:trPr>
          <w:trHeight w:val="30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3.5.</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Инфраструктура  за лица со попреченост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Одделение за ЛЕР и ЈП за просторно планирање изработка на проектна документација, Одделение за комунални дејности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 Мапирање на функционалната пристапност и приспособување на објекти, Изработка на проектна документација, Изградба на пристапни рампи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Со цел да се подобри животот на лицата со оштетен вид, слух, лица со телесна попреченост, Општина Битола ќе помогне во прилагодување на постоечка инфраструктура и покрене  иницијатива за отпочнување на постапка за изградна на нова инфраструктура во рамките на финансиските можности . во програма на одделение комунални дејности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Одд. за комунални дејности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Изготвен план на објекти за кои е потребно приспособување, Ирзботена проектна документација, Број на објекти кои добиле притапна рампа  </w:t>
            </w:r>
          </w:p>
        </w:tc>
      </w:tr>
      <w:tr>
        <w:tblPrEx>
          <w:tblCellMar>
            <w:top w:w="0" w:type="dxa"/>
            <w:left w:w="108" w:type="dxa"/>
            <w:bottom w:w="0" w:type="dxa"/>
            <w:right w:w="108" w:type="dxa"/>
          </w:tblCellMar>
        </w:tblPrEx>
        <w:trPr>
          <w:trHeight w:val="15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3.6.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Обука на лични асистенти за лица со попреченост</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Општина Битола, ЗГ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Општина Битола  во соработка со Здруженијата на граѓани и Црвен крст ќе оствари Обука за лични асистенти на лица со попреченост преку едукација на 30 асистенти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Со сертифицирање од обуката лицата се вработени со договор на дело и се исплаќа сатница во соработка со МТСП</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200.000,00 ден</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Стари и изнемоштени лица на ниво на општина Битола  </w:t>
            </w:r>
          </w:p>
        </w:tc>
      </w:tr>
      <w:tr>
        <w:tblPrEx>
          <w:tblCellMar>
            <w:top w:w="0" w:type="dxa"/>
            <w:left w:w="108" w:type="dxa"/>
            <w:bottom w:w="0" w:type="dxa"/>
            <w:right w:w="108" w:type="dxa"/>
          </w:tblCellMar>
        </w:tblPrEx>
        <w:trPr>
          <w:trHeight w:val="21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3.7.</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Адаптација на физичка пристапност за лица со попреченост во домот на лицата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Општина Битола</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Финансиска поддршка на лица со попреченост со цел адаптација на физичката пристапност во нивниот дом преку покривање на дел или целосно на трошоците за адаптација како и опрема адаптирана за лица со попреченост</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Пристапни домови за лица со физичка попреченост</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500.000,00 ден</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 Број на лица кои добиле поддршка за адаптација</w:t>
            </w:r>
          </w:p>
        </w:tc>
      </w:tr>
      <w:tr>
        <w:tblPrEx>
          <w:tblCellMar>
            <w:top w:w="0" w:type="dxa"/>
            <w:left w:w="108" w:type="dxa"/>
            <w:bottom w:w="0" w:type="dxa"/>
            <w:right w:w="108" w:type="dxa"/>
          </w:tblCellMar>
        </w:tblPrEx>
        <w:trPr>
          <w:trHeight w:val="315" w:hRule="atLeast"/>
        </w:trPr>
        <w:tc>
          <w:tcPr>
            <w:tcW w:w="0" w:type="auto"/>
            <w:tcBorders>
              <w:top w:val="nil"/>
              <w:left w:val="single" w:color="auto" w:sz="8" w:space="0"/>
              <w:bottom w:val="single" w:color="auto" w:sz="8" w:space="0"/>
              <w:right w:val="single" w:color="auto" w:sz="8" w:space="0"/>
            </w:tcBorders>
            <w:shd w:val="clear" w:color="000000" w:fill="D0CECE"/>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4</w:t>
            </w:r>
          </w:p>
        </w:tc>
        <w:tc>
          <w:tcPr>
            <w:tcW w:w="0" w:type="auto"/>
            <w:gridSpan w:val="7"/>
            <w:tcBorders>
              <w:top w:val="single" w:color="auto" w:sz="8" w:space="0"/>
              <w:left w:val="nil"/>
              <w:bottom w:val="single" w:color="auto" w:sz="8" w:space="0"/>
              <w:right w:val="single" w:color="000000" w:sz="8" w:space="0"/>
            </w:tcBorders>
            <w:shd w:val="clear" w:color="auto" w:fill="D0CECE" w:themeFill="background2" w:themeFillShade="E6"/>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Намалување на сиромаштијата и социјална исклученост</w:t>
            </w:r>
          </w:p>
        </w:tc>
      </w:tr>
      <w:tr>
        <w:tblPrEx>
          <w:tblCellMar>
            <w:top w:w="0" w:type="dxa"/>
            <w:left w:w="108" w:type="dxa"/>
            <w:bottom w:w="0" w:type="dxa"/>
            <w:right w:w="108" w:type="dxa"/>
          </w:tblCellMar>
        </w:tblPrEx>
        <w:trPr>
          <w:trHeight w:val="18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4.1.</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Домување за жртви на семејно насилство</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Општина Битола</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Помош и поддршка при домување во услови на изнајмен дом за жртви на семејно насилство</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Финансиска поддршка одд 5000 денари месечно за лица жртви на семејно насилство наменета за изнајмување на место за живеење во период од 12 месеци откако ќе го напушти шелтер центарот</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ЕМ</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 Број на  лица кои користат фин подршка за домување  </w:t>
            </w:r>
          </w:p>
        </w:tc>
      </w:tr>
      <w:tr>
        <w:tblPrEx>
          <w:tblCellMar>
            <w:top w:w="0" w:type="dxa"/>
            <w:left w:w="108" w:type="dxa"/>
            <w:bottom w:w="0" w:type="dxa"/>
            <w:right w:w="108" w:type="dxa"/>
          </w:tblCellMar>
        </w:tblPrEx>
        <w:trPr>
          <w:trHeight w:val="33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4.2.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Социјален погреб</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Општина Битола</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Согласно член 35 од Законот за гробишта и погребални услуги , доколку умреното лице било корисник на постојана парична помош и нема семејство , трошоците за истиот се на товар на општината. Според податоците на Центарот за социјални работи на територијата на Општина Битола има 100 потенцијални корисници на постојана парична помош</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Покривање на трошоци за погреб на социјално загрозени лица и лица без семејство</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200.000,00 ден</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 Обезбедени услуги </w:t>
            </w:r>
          </w:p>
        </w:tc>
      </w:tr>
      <w:tr>
        <w:tblPrEx>
          <w:tblCellMar>
            <w:top w:w="0" w:type="dxa"/>
            <w:left w:w="108" w:type="dxa"/>
            <w:bottom w:w="0" w:type="dxa"/>
            <w:right w:w="108" w:type="dxa"/>
          </w:tblCellMar>
        </w:tblPrEx>
        <w:trPr>
          <w:trHeight w:val="27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4.3.</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Центар за кариерно – здравствено советување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Општина Битола  ЗГ Сумнал</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Обезбедување на кариерно советување за образование на деца роми и нивните родители, Промовирање на здравствената писменост на Ромите од обучени здравствени медијатори и одржување на Центри за здравствено образование на Заедницата согласно проектот Еразмус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Подобрување на квалитетот на живот на Роми во општина Битола преку зголемување на нивните капацитети и активно учество во образовниот  процес и здравствената заштита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Донаторска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Број на Лица од ранливи групи- роми  на ниво на општина Битола вклучени </w:t>
            </w:r>
          </w:p>
        </w:tc>
      </w:tr>
      <w:tr>
        <w:tblPrEx>
          <w:tblCellMar>
            <w:top w:w="0" w:type="dxa"/>
            <w:left w:w="108" w:type="dxa"/>
            <w:bottom w:w="0" w:type="dxa"/>
            <w:right w:w="108" w:type="dxa"/>
          </w:tblCellMar>
        </w:tblPrEx>
        <w:trPr>
          <w:trHeight w:val="15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4.4.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Згрижување на бездомни лица и лица во ризик, интервентно сместување</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Општина Битола во соработка со Црвен крст и ЦСР</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Интервентно згрижување на бездомни лица и лица во ризик кои што поради непредвидени причини,  елементарни непогоди, пожар и слично останале без дом</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Згрижување на бездомници во период на студен бран, згрижување на лица, семејства, вклучително и деца кои што се во ризик – привремен дом во хотел Битола</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b/>
                <w:bCs/>
                <w:color w:val="000000"/>
                <w:lang w:val="mk-MK" w:eastAsia="mk-MK"/>
              </w:rPr>
            </w:pPr>
            <w:r>
              <w:rPr>
                <w:rFonts w:ascii="Times New Roman" w:hAnsi="Times New Roman" w:eastAsia="Times New Roman" w:cs="Times New Roman"/>
                <w:b/>
                <w:bCs/>
                <w:color w:val="000000"/>
                <w:lang w:eastAsia="mk-MK"/>
              </w:rPr>
              <w:t>1.000.000,00 ден</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Број на лица згрижени</w:t>
            </w:r>
          </w:p>
        </w:tc>
      </w:tr>
      <w:tr>
        <w:tblPrEx>
          <w:tblCellMar>
            <w:top w:w="0" w:type="dxa"/>
            <w:left w:w="108" w:type="dxa"/>
            <w:bottom w:w="0" w:type="dxa"/>
            <w:right w:w="108" w:type="dxa"/>
          </w:tblCellMar>
        </w:tblPrEx>
        <w:trPr>
          <w:trHeight w:val="915" w:hRule="atLeast"/>
        </w:trPr>
        <w:tc>
          <w:tcPr>
            <w:tcW w:w="0" w:type="auto"/>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4.5.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Помош на лица со ретки болести за патни трошоци до болница надвор од Битола и потреби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Општина Битола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Поддршка за  лица со ретки болести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Помош и финансиска поддршка на лица кои што се наоѓаат во незавидна положба за надминување на истата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b/>
                <w:bCs/>
                <w:color w:val="000000"/>
                <w:lang w:val="mk-MK" w:eastAsia="mk-MK"/>
              </w:rPr>
            </w:pPr>
            <w:r>
              <w:rPr>
                <w:rFonts w:ascii="Times New Roman" w:hAnsi="Times New Roman" w:eastAsia="Times New Roman" w:cs="Times New Roman"/>
                <w:b/>
                <w:bCs/>
                <w:color w:val="000000"/>
                <w:lang w:val="mk-MK" w:eastAsia="mk-MK"/>
              </w:rPr>
              <w:t>1.000.000,00 ден</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Број на лица вклучени</w:t>
            </w:r>
          </w:p>
        </w:tc>
      </w:tr>
      <w:tr>
        <w:tblPrEx>
          <w:tblCellMar>
            <w:top w:w="0" w:type="dxa"/>
            <w:left w:w="108" w:type="dxa"/>
            <w:bottom w:w="0" w:type="dxa"/>
            <w:right w:w="108" w:type="dxa"/>
          </w:tblCellMar>
        </w:tblPrEx>
        <w:trPr>
          <w:trHeight w:val="915" w:hRule="atLeast"/>
        </w:trPr>
        <w:tc>
          <w:tcPr>
            <w:tcW w:w="0" w:type="auto"/>
            <w:tcBorders>
              <w:top w:val="nil"/>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4.6.</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Студентска пракса</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Општина Битола, Универзитет</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Студенти практиканти ангажирани во ОБ и ЈП</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Ангажирање на 30 студенти во период од еден месец секој во ОБ и ЈП,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Програма за млади и спорт</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Број на лица вклучени</w:t>
            </w:r>
          </w:p>
        </w:tc>
      </w:tr>
      <w:tr>
        <w:tblPrEx>
          <w:tblCellMar>
            <w:top w:w="0" w:type="dxa"/>
            <w:left w:w="108" w:type="dxa"/>
            <w:bottom w:w="0" w:type="dxa"/>
            <w:right w:w="108" w:type="dxa"/>
          </w:tblCellMar>
        </w:tblPrEx>
        <w:trPr>
          <w:trHeight w:val="615" w:hRule="atLeast"/>
        </w:trPr>
        <w:tc>
          <w:tcPr>
            <w:tcW w:w="0" w:type="auto"/>
            <w:tcBorders>
              <w:top w:val="nil"/>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4.7.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xml:space="preserve">Недела на демократија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Општина Битола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Активности со граѓани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Промоција и поттик на демократски процеси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150.000,00 ден</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Број на лица вклучени</w:t>
            </w:r>
          </w:p>
        </w:tc>
      </w:tr>
      <w:tr>
        <w:tblPrEx>
          <w:tblCellMar>
            <w:top w:w="0" w:type="dxa"/>
            <w:left w:w="108" w:type="dxa"/>
            <w:bottom w:w="0" w:type="dxa"/>
            <w:right w:w="108" w:type="dxa"/>
          </w:tblCellMar>
        </w:tblPrEx>
        <w:trPr>
          <w:trHeight w:val="915" w:hRule="atLeast"/>
        </w:trPr>
        <w:tc>
          <w:tcPr>
            <w:tcW w:w="0" w:type="auto"/>
            <w:tcBorders>
              <w:top w:val="nil"/>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4.8.</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Поддршка на ЗГ кои испорачуваат социјални услуги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Општина Битола, ЗГ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Преку програма за поддршка на здруженија на граѓани РИЛОУД 2, во програма за економски развој</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Поддржани здруженија, финансиски, кои би испорачувале социјални услуги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Програма за економски развој</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Број на ЗГ вклучени</w:t>
            </w:r>
          </w:p>
        </w:tc>
      </w:tr>
      <w:tr>
        <w:tblPrEx>
          <w:tblCellMar>
            <w:top w:w="0" w:type="dxa"/>
            <w:left w:w="108" w:type="dxa"/>
            <w:bottom w:w="0" w:type="dxa"/>
            <w:right w:w="108" w:type="dxa"/>
          </w:tblCellMar>
        </w:tblPrEx>
        <w:trPr>
          <w:trHeight w:val="2115" w:hRule="atLeast"/>
        </w:trPr>
        <w:tc>
          <w:tcPr>
            <w:tcW w:w="0" w:type="auto"/>
            <w:tcBorders>
              <w:top w:val="nil"/>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4.9.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Поддршка на активностите на Советот за превенција на детско престапништво, за социјална заштита,  за превенција, за безбедност на сообраќајот на патиштата, за заштита на потрошувачи,  ЛЕСС</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Општина Битола, Совети за превенција на детско престапништво, за социјална заштита,  за превенција, за безбедност на сообраќајот на патиштата, за заштита на потрошувачи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Финансиска,  материјална и поддршка во човекови ресурси при реализирање на активности на ОСПДП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 Зголемување на обемот и квалитетот на активности во реализација на Советите, Подобрување  на капацитетите на советите, Зголемена активност на ЗГ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300.000,00 ден</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Број на активности и број на лица и ЗГ вклучени во нив</w:t>
            </w:r>
          </w:p>
        </w:tc>
      </w:tr>
      <w:tr>
        <w:tblPrEx>
          <w:tblCellMar>
            <w:top w:w="0" w:type="dxa"/>
            <w:left w:w="108" w:type="dxa"/>
            <w:bottom w:w="0" w:type="dxa"/>
            <w:right w:w="108" w:type="dxa"/>
          </w:tblCellMar>
        </w:tblPrEx>
        <w:trPr>
          <w:trHeight w:val="915" w:hRule="atLeast"/>
        </w:trPr>
        <w:tc>
          <w:tcPr>
            <w:tcW w:w="0" w:type="auto"/>
            <w:tcBorders>
              <w:top w:val="nil"/>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4.10.</w:t>
            </w:r>
          </w:p>
        </w:tc>
        <w:tc>
          <w:tcPr>
            <w:tcW w:w="0" w:type="auto"/>
            <w:tcBorders>
              <w:top w:val="nil"/>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Поддршка за волонтерски акции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Општина Битола, Советот  на волонтери</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Финансиска,  материјална поддршка при реализирање на активности на Советот  на волонтери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xml:space="preserve"> Зголемување на обемот и квалитетот на волонтерски активности, Реализирање на волонтерски акции </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eastAsia="mk-MK"/>
              </w:rPr>
              <w:t>2024</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eastAsia="mk-MK"/>
              </w:rPr>
              <w:t>300.000,00 ден</w:t>
            </w:r>
          </w:p>
        </w:tc>
        <w:tc>
          <w:tcPr>
            <w:tcW w:w="0" w:type="auto"/>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Број на активности и број на лица и ЗГ вклучени во нив</w:t>
            </w:r>
          </w:p>
        </w:tc>
      </w:tr>
      <w:tr>
        <w:tblPrEx>
          <w:tblCellMar>
            <w:top w:w="0" w:type="dxa"/>
            <w:left w:w="108" w:type="dxa"/>
            <w:bottom w:w="0" w:type="dxa"/>
            <w:right w:w="108" w:type="dxa"/>
          </w:tblCellMar>
        </w:tblPrEx>
        <w:trPr>
          <w:trHeight w:val="300" w:hRule="atLeast"/>
        </w:trPr>
        <w:tc>
          <w:tcPr>
            <w:tcW w:w="0" w:type="auto"/>
            <w:gridSpan w:val="6"/>
            <w:tcBorders>
              <w:top w:val="single" w:color="auto" w:sz="8" w:space="0"/>
              <w:left w:val="single" w:color="auto" w:sz="8" w:space="0"/>
              <w:bottom w:val="nil"/>
              <w:right w:val="single" w:color="000000" w:sz="8" w:space="0"/>
            </w:tcBorders>
            <w:shd w:val="clear" w:color="000000" w:fill="AEAAAA"/>
          </w:tcPr>
          <w:p>
            <w:pPr>
              <w:spacing w:after="0" w:line="240" w:lineRule="auto"/>
              <w:rPr>
                <w:rFonts w:ascii="Times New Roman" w:hAnsi="Times New Roman" w:eastAsia="Times New Roman" w:cs="Times New Roman"/>
                <w:b/>
                <w:bCs/>
                <w:color w:val="000000"/>
                <w:lang w:val="mk-MK" w:eastAsia="mk-MK"/>
              </w:rPr>
            </w:pPr>
            <w:r>
              <w:rPr>
                <w:rFonts w:ascii="Times New Roman" w:hAnsi="Times New Roman" w:eastAsia="Times New Roman" w:cs="Times New Roman"/>
                <w:b/>
                <w:bCs/>
                <w:color w:val="000000"/>
                <w:lang w:val="mk-MK" w:eastAsia="mk-MK"/>
              </w:rPr>
              <w:t> </w:t>
            </w:r>
          </w:p>
        </w:tc>
        <w:tc>
          <w:tcPr>
            <w:tcW w:w="0" w:type="auto"/>
            <w:gridSpan w:val="2"/>
            <w:vMerge w:val="restart"/>
            <w:tcBorders>
              <w:top w:val="single" w:color="auto" w:sz="8" w:space="0"/>
              <w:left w:val="single" w:color="auto" w:sz="8" w:space="0"/>
              <w:bottom w:val="single" w:color="000000" w:sz="8" w:space="0"/>
              <w:right w:val="single" w:color="000000" w:sz="8" w:space="0"/>
            </w:tcBorders>
            <w:shd w:val="clear" w:color="000000" w:fill="AEAAAA"/>
          </w:tcPr>
          <w:p>
            <w:pPr>
              <w:spacing w:after="0" w:line="240" w:lineRule="auto"/>
              <w:rPr>
                <w:rFonts w:ascii="Times New Roman" w:hAnsi="Times New Roman" w:eastAsia="Times New Roman" w:cs="Times New Roman"/>
                <w:b/>
                <w:bCs/>
                <w:color w:val="000000"/>
                <w:lang w:val="mk-MK" w:eastAsia="mk-MK"/>
              </w:rPr>
            </w:pPr>
            <w:r>
              <w:rPr>
                <w:rFonts w:ascii="Times New Roman" w:hAnsi="Times New Roman" w:eastAsia="Times New Roman" w:cs="Times New Roman"/>
                <w:b/>
                <w:bCs/>
                <w:color w:val="000000"/>
                <w:lang w:val="mk-MK" w:eastAsia="mk-MK"/>
              </w:rPr>
              <w:t>15.660.000,00 ден</w:t>
            </w:r>
          </w:p>
        </w:tc>
      </w:tr>
      <w:tr>
        <w:tblPrEx>
          <w:tblCellMar>
            <w:top w:w="0" w:type="dxa"/>
            <w:left w:w="108" w:type="dxa"/>
            <w:bottom w:w="0" w:type="dxa"/>
            <w:right w:w="108" w:type="dxa"/>
          </w:tblCellMar>
        </w:tblPrEx>
        <w:trPr>
          <w:trHeight w:val="300" w:hRule="atLeast"/>
        </w:trPr>
        <w:tc>
          <w:tcPr>
            <w:tcW w:w="0" w:type="auto"/>
            <w:gridSpan w:val="6"/>
            <w:tcBorders>
              <w:top w:val="nil"/>
              <w:left w:val="single" w:color="auto" w:sz="8" w:space="0"/>
              <w:bottom w:val="nil"/>
              <w:right w:val="single" w:color="000000" w:sz="8" w:space="0"/>
            </w:tcBorders>
            <w:shd w:val="clear" w:color="000000" w:fill="AEAAAA"/>
          </w:tcPr>
          <w:p>
            <w:pPr>
              <w:spacing w:after="0" w:line="240" w:lineRule="auto"/>
              <w:rPr>
                <w:rFonts w:ascii="Times New Roman" w:hAnsi="Times New Roman" w:eastAsia="Times New Roman" w:cs="Times New Roman"/>
                <w:b/>
                <w:bCs/>
                <w:color w:val="000000"/>
                <w:lang w:val="mk-MK" w:eastAsia="mk-MK"/>
              </w:rPr>
            </w:pPr>
            <w:r>
              <w:rPr>
                <w:rFonts w:ascii="Times New Roman" w:hAnsi="Times New Roman" w:eastAsia="Times New Roman" w:cs="Times New Roman"/>
                <w:b/>
                <w:bCs/>
                <w:color w:val="000000"/>
                <w:lang w:val="mk-MK" w:eastAsia="mk-MK"/>
              </w:rPr>
              <w:t>ВКУПНО</w:t>
            </w:r>
          </w:p>
        </w:tc>
        <w:tc>
          <w:tcPr>
            <w:tcW w:w="0" w:type="auto"/>
            <w:gridSpan w:val="2"/>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Times New Roman" w:hAnsi="Times New Roman" w:eastAsia="Times New Roman" w:cs="Times New Roman"/>
                <w:b/>
                <w:bCs/>
                <w:color w:val="000000"/>
                <w:lang w:val="mk-MK" w:eastAsia="mk-MK"/>
              </w:rPr>
            </w:pPr>
          </w:p>
        </w:tc>
      </w:tr>
      <w:tr>
        <w:tblPrEx>
          <w:tblCellMar>
            <w:top w:w="0" w:type="dxa"/>
            <w:left w:w="108" w:type="dxa"/>
            <w:bottom w:w="0" w:type="dxa"/>
            <w:right w:w="108" w:type="dxa"/>
          </w:tblCellMar>
        </w:tblPrEx>
        <w:trPr>
          <w:trHeight w:val="315" w:hRule="atLeast"/>
        </w:trPr>
        <w:tc>
          <w:tcPr>
            <w:tcW w:w="0" w:type="auto"/>
            <w:gridSpan w:val="6"/>
            <w:tcBorders>
              <w:top w:val="nil"/>
              <w:left w:val="single" w:color="auto" w:sz="8" w:space="0"/>
              <w:bottom w:val="single" w:color="auto" w:sz="8" w:space="0"/>
              <w:right w:val="single" w:color="000000" w:sz="8" w:space="0"/>
            </w:tcBorders>
            <w:shd w:val="clear" w:color="000000" w:fill="AEAAAA"/>
          </w:tcPr>
          <w:p>
            <w:pPr>
              <w:spacing w:after="0" w:line="240" w:lineRule="auto"/>
              <w:rPr>
                <w:rFonts w:ascii="Times New Roman" w:hAnsi="Times New Roman" w:eastAsia="Times New Roman" w:cs="Times New Roman"/>
                <w:b/>
                <w:bCs/>
                <w:color w:val="000000"/>
                <w:lang w:val="mk-MK" w:eastAsia="mk-MK"/>
              </w:rPr>
            </w:pPr>
            <w:r>
              <w:rPr>
                <w:rFonts w:ascii="Times New Roman" w:hAnsi="Times New Roman" w:eastAsia="Times New Roman" w:cs="Times New Roman"/>
                <w:b/>
                <w:bCs/>
                <w:color w:val="000000"/>
                <w:lang w:val="mk-MK" w:eastAsia="mk-MK"/>
              </w:rPr>
              <w:t> </w:t>
            </w:r>
          </w:p>
        </w:tc>
        <w:tc>
          <w:tcPr>
            <w:tcW w:w="0" w:type="auto"/>
            <w:gridSpan w:val="2"/>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rPr>
                <w:rFonts w:ascii="Times New Roman" w:hAnsi="Times New Roman" w:eastAsia="Times New Roman" w:cs="Times New Roman"/>
                <w:b/>
                <w:bCs/>
                <w:color w:val="000000"/>
                <w:lang w:val="mk-MK" w:eastAsia="mk-MK"/>
              </w:rPr>
            </w:pPr>
          </w:p>
        </w:tc>
      </w:tr>
    </w:tbl>
    <w:p>
      <w:pPr>
        <w:rPr>
          <w:rFonts w:ascii="Times New Roman" w:hAnsi="Times New Roman" w:cs="Times New Roman"/>
          <w:color w:val="3B3838" w:themeColor="background2" w:themeShade="40"/>
          <w:lang w:val="mk-MK"/>
        </w:rPr>
      </w:pPr>
    </w:p>
    <w:p>
      <w:pPr>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Изготвил:</w:t>
      </w:r>
    </w:p>
    <w:p>
      <w:pPr>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м-р Виолета Налевска </w:t>
      </w:r>
    </w:p>
    <w:p>
      <w:pPr>
        <w:rPr>
          <w:rFonts w:ascii="Times New Roman" w:hAnsi="Times New Roman" w:cs="Times New Roman"/>
          <w:color w:val="3B3838" w:themeColor="background2" w:themeShade="40"/>
          <w:sz w:val="20"/>
          <w:lang w:val="mk-MK"/>
        </w:rPr>
      </w:pPr>
      <w:r>
        <w:rPr>
          <w:rFonts w:ascii="Times New Roman" w:hAnsi="Times New Roman" w:cs="Times New Roman"/>
          <w:color w:val="3B3838" w:themeColor="background2" w:themeShade="40"/>
          <w:lang w:val="mk-MK"/>
        </w:rPr>
        <w:t xml:space="preserve">м-р Симона Јовеска </w:t>
      </w:r>
      <w:r>
        <w:rPr>
          <w:rFonts w:ascii="Times New Roman" w:hAnsi="Times New Roman" w:cs="Times New Roman"/>
          <w:color w:val="3B3838" w:themeColor="background2" w:themeShade="40"/>
          <w:sz w:val="20"/>
          <w:lang w:val="mk-MK"/>
        </w:rPr>
        <w:t xml:space="preserve">  </w:t>
      </w:r>
    </w:p>
    <w:p>
      <w:pPr>
        <w:rPr>
          <w:rFonts w:ascii="Times New Roman" w:hAnsi="Times New Roman" w:cs="Times New Roman"/>
          <w:color w:val="3B3838" w:themeColor="background2" w:themeShade="40"/>
          <w:sz w:val="20"/>
          <w:lang w:val="mk-MK"/>
        </w:rPr>
        <w:sectPr>
          <w:headerReference r:id="rId8" w:type="default"/>
          <w:pgSz w:w="16839" w:h="11907" w:orient="landscape"/>
          <w:pgMar w:top="1440" w:right="1440" w:bottom="1440" w:left="1440" w:header="720" w:footer="720" w:gutter="0"/>
          <w:cols w:space="720" w:num="1"/>
          <w:docGrid w:linePitch="360" w:charSpace="0"/>
        </w:sectPr>
      </w:pPr>
    </w:p>
    <w:p>
      <w:pPr>
        <w:pStyle w:val="2"/>
        <w:jc w:val="both"/>
        <w:rPr>
          <w:rFonts w:ascii="Times New Roman" w:hAnsi="Times New Roman" w:cs="Times New Roman"/>
          <w:color w:val="767171" w:themeColor="background2" w:themeShade="80"/>
          <w:lang w:val="mk-MK"/>
        </w:rPr>
      </w:pPr>
      <w:bookmarkStart w:id="22" w:name="_Toc119482726"/>
      <w:r>
        <w:rPr>
          <w:rFonts w:ascii="Times New Roman" w:hAnsi="Times New Roman" w:cs="Times New Roman"/>
          <w:color w:val="767171" w:themeColor="background2" w:themeShade="80"/>
          <w:lang w:val="mk-MK"/>
        </w:rPr>
        <w:t>ПРИЛОГ 1</w:t>
      </w:r>
      <w:bookmarkEnd w:id="22"/>
      <w:r>
        <w:rPr>
          <w:rFonts w:ascii="Times New Roman" w:hAnsi="Times New Roman" w:cs="Times New Roman"/>
          <w:color w:val="767171" w:themeColor="background2" w:themeShade="80"/>
          <w:lang w:val="mk-MK"/>
        </w:rPr>
        <w:t xml:space="preserve">   </w:t>
      </w:r>
    </w:p>
    <w:p>
      <w:pPr>
        <w:rPr>
          <w:lang w:val="mk-MK" w:bidi="en-US"/>
        </w:rPr>
      </w:pPr>
      <w:r>
        <w:rPr>
          <w:lang w:val="mk-MK" w:bidi="en-US"/>
        </w:rPr>
        <w:t xml:space="preserve"> </w:t>
      </w:r>
    </w:p>
    <w:tbl>
      <w:tblPr>
        <w:tblStyle w:val="6"/>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5900"/>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60" w:type="dxa"/>
            <w:shd w:val="clear" w:color="auto" w:fill="auto"/>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Шифра</w:t>
            </w:r>
          </w:p>
        </w:tc>
        <w:tc>
          <w:tcPr>
            <w:tcW w:w="5900" w:type="dxa"/>
            <w:shd w:val="clear" w:color="auto" w:fill="auto"/>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w:t>
            </w:r>
          </w:p>
        </w:tc>
        <w:tc>
          <w:tcPr>
            <w:tcW w:w="2140" w:type="dxa"/>
            <w:shd w:val="clear" w:color="auto" w:fill="auto"/>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60" w:type="dxa"/>
            <w:vMerge w:val="restart"/>
            <w:shd w:val="clear" w:color="000000" w:fill="D9E1F2"/>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471 110</w:t>
            </w:r>
          </w:p>
        </w:tc>
        <w:tc>
          <w:tcPr>
            <w:tcW w:w="5900" w:type="dxa"/>
            <w:shd w:val="clear" w:color="000000" w:fill="D9E1F2"/>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Субвенции и трансфери</w:t>
            </w:r>
          </w:p>
        </w:tc>
        <w:tc>
          <w:tcPr>
            <w:tcW w:w="2140" w:type="dxa"/>
            <w:shd w:val="clear" w:color="000000" w:fill="D9E1F2"/>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Износ 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60" w:type="dxa"/>
            <w:vMerge w:val="continue"/>
            <w:vAlign w:val="center"/>
          </w:tcPr>
          <w:p>
            <w:pPr>
              <w:spacing w:after="0" w:line="240" w:lineRule="auto"/>
              <w:rPr>
                <w:rFonts w:ascii="Calibri" w:hAnsi="Calibri" w:eastAsia="Times New Roman" w:cs="Calibri"/>
                <w:color w:val="000000"/>
                <w:lang w:val="mk-MK" w:eastAsia="mk-MK"/>
              </w:rPr>
            </w:pPr>
          </w:p>
        </w:tc>
        <w:tc>
          <w:tcPr>
            <w:tcW w:w="5900" w:type="dxa"/>
            <w:shd w:val="clear" w:color="000000" w:fill="D9E1F2"/>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Еднократна парична помош на физички лица</w:t>
            </w:r>
          </w:p>
        </w:tc>
        <w:tc>
          <w:tcPr>
            <w:tcW w:w="2140" w:type="dxa"/>
            <w:shd w:val="clear" w:color="000000" w:fill="D9E1F2"/>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4.000.000,00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60" w:type="dxa"/>
            <w:vMerge w:val="continue"/>
            <w:vAlign w:val="center"/>
          </w:tcPr>
          <w:p>
            <w:pPr>
              <w:spacing w:after="0" w:line="240" w:lineRule="auto"/>
              <w:rPr>
                <w:rFonts w:ascii="Calibri" w:hAnsi="Calibri" w:eastAsia="Times New Roman" w:cs="Calibri"/>
                <w:color w:val="000000"/>
                <w:lang w:val="mk-MK" w:eastAsia="mk-MK"/>
              </w:rPr>
            </w:pPr>
          </w:p>
        </w:tc>
        <w:tc>
          <w:tcPr>
            <w:tcW w:w="5900" w:type="dxa"/>
            <w:shd w:val="clear" w:color="000000" w:fill="C6EFCE"/>
          </w:tcPr>
          <w:p>
            <w:pPr>
              <w:spacing w:after="0" w:line="240" w:lineRule="auto"/>
              <w:rPr>
                <w:rFonts w:ascii="Calibri" w:hAnsi="Calibri" w:eastAsia="Times New Roman" w:cs="Calibri"/>
                <w:color w:val="006100"/>
                <w:lang w:val="mk-MK" w:eastAsia="mk-MK"/>
              </w:rPr>
            </w:pPr>
            <w:r>
              <w:rPr>
                <w:rFonts w:ascii="Calibri" w:hAnsi="Calibri" w:eastAsia="Times New Roman" w:cs="Calibri"/>
                <w:color w:val="006100"/>
                <w:lang w:val="mk-MK" w:eastAsia="mk-MK"/>
              </w:rPr>
              <w:t xml:space="preserve">Вкупно  </w:t>
            </w:r>
          </w:p>
        </w:tc>
        <w:tc>
          <w:tcPr>
            <w:tcW w:w="2140" w:type="dxa"/>
            <w:shd w:val="clear" w:color="000000" w:fill="C6EFCE"/>
          </w:tcPr>
          <w:p>
            <w:pPr>
              <w:spacing w:after="0" w:line="240" w:lineRule="auto"/>
              <w:rPr>
                <w:rFonts w:ascii="Calibri" w:hAnsi="Calibri" w:eastAsia="Times New Roman" w:cs="Calibri"/>
                <w:color w:val="006100"/>
                <w:lang w:val="mk-MK" w:eastAsia="mk-MK"/>
              </w:rPr>
            </w:pPr>
            <w:r>
              <w:rPr>
                <w:rFonts w:ascii="Calibri" w:hAnsi="Calibri" w:eastAsia="Times New Roman" w:cs="Calibri"/>
                <w:color w:val="006100"/>
                <w:lang w:val="mk-MK" w:eastAsia="mk-MK"/>
              </w:rPr>
              <w:t>4.000.000,00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60" w:type="dxa"/>
            <w:shd w:val="clear" w:color="000000" w:fill="FCE4D6"/>
            <w:noWrap/>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425 920</w:t>
            </w:r>
          </w:p>
        </w:tc>
        <w:tc>
          <w:tcPr>
            <w:tcW w:w="5900" w:type="dxa"/>
            <w:shd w:val="clear" w:color="000000" w:fill="FCE4D6"/>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Картички за лица со попреченост</w:t>
            </w:r>
          </w:p>
        </w:tc>
        <w:tc>
          <w:tcPr>
            <w:tcW w:w="2140" w:type="dxa"/>
            <w:shd w:val="clear" w:color="000000" w:fill="FCE4D6"/>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10.000,00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60" w:type="dxa"/>
            <w:shd w:val="clear" w:color="000000" w:fill="FCE4D6"/>
            <w:noWrap/>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w:t>
            </w:r>
          </w:p>
        </w:tc>
        <w:tc>
          <w:tcPr>
            <w:tcW w:w="5900" w:type="dxa"/>
            <w:shd w:val="clear" w:color="000000" w:fill="C6EFCE"/>
          </w:tcPr>
          <w:p>
            <w:pPr>
              <w:spacing w:after="0" w:line="240" w:lineRule="auto"/>
              <w:rPr>
                <w:rFonts w:ascii="Calibri" w:hAnsi="Calibri" w:eastAsia="Times New Roman" w:cs="Calibri"/>
                <w:color w:val="006100"/>
                <w:lang w:val="mk-MK" w:eastAsia="mk-MK"/>
              </w:rPr>
            </w:pPr>
            <w:r>
              <w:rPr>
                <w:rFonts w:ascii="Calibri" w:hAnsi="Calibri" w:eastAsia="Times New Roman" w:cs="Calibri"/>
                <w:color w:val="006100"/>
                <w:lang w:val="mk-MK" w:eastAsia="mk-MK"/>
              </w:rPr>
              <w:t xml:space="preserve"> Вкупно  </w:t>
            </w:r>
          </w:p>
        </w:tc>
        <w:tc>
          <w:tcPr>
            <w:tcW w:w="2140" w:type="dxa"/>
            <w:shd w:val="clear" w:color="000000" w:fill="C6EFCE"/>
          </w:tcPr>
          <w:p>
            <w:pPr>
              <w:spacing w:after="0" w:line="240" w:lineRule="auto"/>
              <w:rPr>
                <w:rFonts w:ascii="Calibri" w:hAnsi="Calibri" w:eastAsia="Times New Roman" w:cs="Calibri"/>
                <w:color w:val="006100"/>
                <w:lang w:val="mk-MK" w:eastAsia="mk-MK"/>
              </w:rPr>
            </w:pPr>
            <w:r>
              <w:rPr>
                <w:rFonts w:ascii="Calibri" w:hAnsi="Calibri" w:eastAsia="Times New Roman" w:cs="Calibri"/>
                <w:color w:val="006100"/>
                <w:lang w:val="mk-MK" w:eastAsia="mk-MK"/>
              </w:rPr>
              <w:t>10.000,00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60" w:type="dxa"/>
            <w:vMerge w:val="restart"/>
            <w:shd w:val="clear" w:color="000000" w:fill="FFE699"/>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xml:space="preserve"> 425 990</w:t>
            </w:r>
          </w:p>
        </w:tc>
        <w:tc>
          <w:tcPr>
            <w:tcW w:w="5900" w:type="dxa"/>
            <w:shd w:val="clear" w:color="000000" w:fill="FFE699"/>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Инфраструктура  за лица со попреченост во домот на лицата</w:t>
            </w:r>
          </w:p>
        </w:tc>
        <w:tc>
          <w:tcPr>
            <w:tcW w:w="2140" w:type="dxa"/>
            <w:shd w:val="clear" w:color="000000" w:fill="FFE699"/>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500.000,00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1660" w:type="dxa"/>
            <w:vMerge w:val="continue"/>
            <w:vAlign w:val="center"/>
          </w:tcPr>
          <w:p>
            <w:pPr>
              <w:spacing w:after="0" w:line="240" w:lineRule="auto"/>
              <w:rPr>
                <w:rFonts w:ascii="Calibri" w:hAnsi="Calibri" w:eastAsia="Times New Roman" w:cs="Calibri"/>
                <w:color w:val="000000"/>
                <w:lang w:val="mk-MK" w:eastAsia="mk-MK"/>
              </w:rPr>
            </w:pPr>
          </w:p>
        </w:tc>
        <w:tc>
          <w:tcPr>
            <w:tcW w:w="5900" w:type="dxa"/>
            <w:shd w:val="clear" w:color="000000" w:fill="FFE699"/>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xml:space="preserve">окр л5 - образовни асистенти во средно, толкувач на знаковен јазик, негователи и воспитувачи во градинки, обезбедување негователи на стари лица во геријатриска установа, едукатори кои работат со ромски деца, изучување на браево писмо за слепи лица кои покасно го загубиле видот, фасцилитатори во дневен престој за деца од ранливи групи </w:t>
            </w:r>
          </w:p>
        </w:tc>
        <w:tc>
          <w:tcPr>
            <w:tcW w:w="2140" w:type="dxa"/>
            <w:shd w:val="clear" w:color="000000" w:fill="FFE699"/>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1.500.000,00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660" w:type="dxa"/>
            <w:vMerge w:val="continue"/>
            <w:vAlign w:val="center"/>
          </w:tcPr>
          <w:p>
            <w:pPr>
              <w:spacing w:after="0" w:line="240" w:lineRule="auto"/>
              <w:rPr>
                <w:rFonts w:ascii="Calibri" w:hAnsi="Calibri" w:eastAsia="Times New Roman" w:cs="Calibri"/>
                <w:color w:val="000000"/>
                <w:lang w:val="mk-MK" w:eastAsia="mk-MK"/>
              </w:rPr>
            </w:pPr>
          </w:p>
        </w:tc>
        <w:tc>
          <w:tcPr>
            <w:tcW w:w="5900" w:type="dxa"/>
            <w:shd w:val="clear" w:color="000000" w:fill="FFE699"/>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xml:space="preserve">Јавни дејности </w:t>
            </w:r>
          </w:p>
        </w:tc>
        <w:tc>
          <w:tcPr>
            <w:tcW w:w="2140" w:type="dxa"/>
            <w:shd w:val="clear" w:color="000000" w:fill="FFE699"/>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3.100.000,00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60" w:type="dxa"/>
            <w:vMerge w:val="continue"/>
            <w:vAlign w:val="center"/>
          </w:tcPr>
          <w:p>
            <w:pPr>
              <w:spacing w:after="0" w:line="240" w:lineRule="auto"/>
              <w:rPr>
                <w:rFonts w:ascii="Calibri" w:hAnsi="Calibri" w:eastAsia="Times New Roman" w:cs="Calibri"/>
                <w:color w:val="000000"/>
                <w:lang w:val="mk-MK" w:eastAsia="mk-MK"/>
              </w:rPr>
            </w:pPr>
          </w:p>
        </w:tc>
        <w:tc>
          <w:tcPr>
            <w:tcW w:w="5900" w:type="dxa"/>
            <w:shd w:val="clear" w:color="000000" w:fill="C6EFCE"/>
          </w:tcPr>
          <w:p>
            <w:pPr>
              <w:spacing w:after="0" w:line="240" w:lineRule="auto"/>
              <w:rPr>
                <w:rFonts w:ascii="Calibri" w:hAnsi="Calibri" w:eastAsia="Times New Roman" w:cs="Calibri"/>
                <w:color w:val="006100"/>
                <w:lang w:val="mk-MK" w:eastAsia="mk-MK"/>
              </w:rPr>
            </w:pPr>
            <w:r>
              <w:rPr>
                <w:rFonts w:ascii="Calibri" w:hAnsi="Calibri" w:eastAsia="Times New Roman" w:cs="Calibri"/>
                <w:color w:val="006100"/>
                <w:lang w:val="mk-MK" w:eastAsia="mk-MK"/>
              </w:rPr>
              <w:t xml:space="preserve">Вкупно  </w:t>
            </w:r>
          </w:p>
        </w:tc>
        <w:tc>
          <w:tcPr>
            <w:tcW w:w="2140" w:type="dxa"/>
            <w:shd w:val="clear" w:color="000000" w:fill="C6EFCE"/>
          </w:tcPr>
          <w:p>
            <w:pPr>
              <w:spacing w:after="0" w:line="240" w:lineRule="auto"/>
              <w:rPr>
                <w:rFonts w:ascii="Calibri" w:hAnsi="Calibri" w:eastAsia="Times New Roman" w:cs="Calibri"/>
                <w:color w:val="006100"/>
                <w:lang w:val="mk-MK" w:eastAsia="mk-MK"/>
              </w:rPr>
            </w:pPr>
            <w:r>
              <w:rPr>
                <w:rFonts w:ascii="Calibri" w:hAnsi="Calibri" w:eastAsia="Times New Roman" w:cs="Calibri"/>
                <w:color w:val="006100"/>
                <w:lang w:val="mk-MK" w:eastAsia="mk-MK"/>
              </w:rPr>
              <w:t>5.100.000,00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60" w:type="dxa"/>
            <w:shd w:val="clear" w:color="000000" w:fill="D6DCE4"/>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w:t>
            </w:r>
          </w:p>
        </w:tc>
        <w:tc>
          <w:tcPr>
            <w:tcW w:w="5900" w:type="dxa"/>
            <w:shd w:val="clear" w:color="000000" w:fill="D6DCE4"/>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Опремување Детска градинка Мајчин  дом</w:t>
            </w:r>
          </w:p>
        </w:tc>
        <w:tc>
          <w:tcPr>
            <w:tcW w:w="2140" w:type="dxa"/>
            <w:shd w:val="clear" w:color="000000" w:fill="D6DCE4"/>
          </w:tcPr>
          <w:p>
            <w:pPr>
              <w:spacing w:after="0" w:line="240" w:lineRule="auto"/>
              <w:rPr>
                <w:rFonts w:ascii="Calibri" w:hAnsi="Calibri" w:eastAsia="Times New Roman" w:cs="Calibri"/>
                <w:lang w:val="mk-MK" w:eastAsia="mk-MK"/>
              </w:rPr>
            </w:pPr>
            <w:r>
              <w:rPr>
                <w:rFonts w:ascii="Calibri" w:hAnsi="Calibri" w:eastAsia="Times New Roman" w:cs="Calibri"/>
                <w:lang w:val="mk-MK" w:eastAsia="mk-MK"/>
              </w:rPr>
              <w:t>500.000,00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60" w:type="dxa"/>
            <w:vMerge w:val="restart"/>
            <w:shd w:val="clear" w:color="000000" w:fill="D6DCE4"/>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xml:space="preserve">464 990 </w:t>
            </w:r>
          </w:p>
        </w:tc>
        <w:tc>
          <w:tcPr>
            <w:tcW w:w="5900" w:type="dxa"/>
            <w:shd w:val="clear" w:color="000000" w:fill="D6DCE4"/>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xml:space="preserve">Партиципација детски градинки </w:t>
            </w:r>
          </w:p>
        </w:tc>
        <w:tc>
          <w:tcPr>
            <w:tcW w:w="2140" w:type="dxa"/>
            <w:shd w:val="clear" w:color="000000" w:fill="D6DCE4"/>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2.500.000,00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60" w:type="dxa"/>
            <w:vMerge w:val="continue"/>
            <w:vAlign w:val="center"/>
          </w:tcPr>
          <w:p>
            <w:pPr>
              <w:spacing w:after="0" w:line="240" w:lineRule="auto"/>
              <w:rPr>
                <w:rFonts w:ascii="Calibri" w:hAnsi="Calibri" w:eastAsia="Times New Roman" w:cs="Calibri"/>
                <w:color w:val="000000"/>
                <w:lang w:val="mk-MK" w:eastAsia="mk-MK"/>
              </w:rPr>
            </w:pPr>
          </w:p>
        </w:tc>
        <w:tc>
          <w:tcPr>
            <w:tcW w:w="5900" w:type="dxa"/>
            <w:shd w:val="clear" w:color="000000" w:fill="D6DCE4"/>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Помош на лица со ретки болести за патни трошоци до болница надвор од Битола и потреби</w:t>
            </w:r>
          </w:p>
        </w:tc>
        <w:tc>
          <w:tcPr>
            <w:tcW w:w="2140" w:type="dxa"/>
            <w:shd w:val="clear" w:color="000000" w:fill="D6DCE4"/>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1.000.000,00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60" w:type="dxa"/>
            <w:vMerge w:val="continue"/>
            <w:vAlign w:val="center"/>
          </w:tcPr>
          <w:p>
            <w:pPr>
              <w:spacing w:after="0" w:line="240" w:lineRule="auto"/>
              <w:rPr>
                <w:rFonts w:ascii="Calibri" w:hAnsi="Calibri" w:eastAsia="Times New Roman" w:cs="Calibri"/>
                <w:color w:val="000000"/>
                <w:lang w:val="mk-MK" w:eastAsia="mk-MK"/>
              </w:rPr>
            </w:pPr>
          </w:p>
        </w:tc>
        <w:tc>
          <w:tcPr>
            <w:tcW w:w="5900" w:type="dxa"/>
            <w:shd w:val="clear" w:color="000000" w:fill="D6DCE4"/>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Инклузија деца Роми</w:t>
            </w:r>
          </w:p>
        </w:tc>
        <w:tc>
          <w:tcPr>
            <w:tcW w:w="2140" w:type="dxa"/>
            <w:shd w:val="clear" w:color="000000" w:fill="D6DCE4"/>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340.000,00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60" w:type="dxa"/>
            <w:vMerge w:val="continue"/>
            <w:vAlign w:val="center"/>
          </w:tcPr>
          <w:p>
            <w:pPr>
              <w:spacing w:after="0" w:line="240" w:lineRule="auto"/>
              <w:rPr>
                <w:rFonts w:ascii="Calibri" w:hAnsi="Calibri" w:eastAsia="Times New Roman" w:cs="Calibri"/>
                <w:color w:val="000000"/>
                <w:lang w:val="mk-MK" w:eastAsia="mk-MK"/>
              </w:rPr>
            </w:pPr>
          </w:p>
        </w:tc>
        <w:tc>
          <w:tcPr>
            <w:tcW w:w="5900" w:type="dxa"/>
            <w:shd w:val="clear" w:color="000000" w:fill="D6DCE4"/>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xml:space="preserve">Трансфер Центар за слепи лица </w:t>
            </w:r>
          </w:p>
        </w:tc>
        <w:tc>
          <w:tcPr>
            <w:tcW w:w="2140" w:type="dxa"/>
            <w:shd w:val="clear" w:color="000000" w:fill="D6DCE4"/>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60.000,00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60" w:type="dxa"/>
            <w:vMerge w:val="continue"/>
            <w:vAlign w:val="center"/>
          </w:tcPr>
          <w:p>
            <w:pPr>
              <w:spacing w:after="0" w:line="240" w:lineRule="auto"/>
              <w:rPr>
                <w:rFonts w:ascii="Calibri" w:hAnsi="Calibri" w:eastAsia="Times New Roman" w:cs="Calibri"/>
                <w:color w:val="000000"/>
                <w:lang w:val="mk-MK" w:eastAsia="mk-MK"/>
              </w:rPr>
            </w:pPr>
          </w:p>
        </w:tc>
        <w:tc>
          <w:tcPr>
            <w:tcW w:w="5900" w:type="dxa"/>
            <w:shd w:val="clear" w:color="000000" w:fill="D6DCE4"/>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Социјален погреб</w:t>
            </w:r>
          </w:p>
        </w:tc>
        <w:tc>
          <w:tcPr>
            <w:tcW w:w="2140" w:type="dxa"/>
            <w:shd w:val="clear" w:color="000000" w:fill="D6DCE4"/>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200.000,00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60" w:type="dxa"/>
            <w:vMerge w:val="continue"/>
            <w:vAlign w:val="center"/>
          </w:tcPr>
          <w:p>
            <w:pPr>
              <w:spacing w:after="0" w:line="240" w:lineRule="auto"/>
              <w:rPr>
                <w:rFonts w:ascii="Calibri" w:hAnsi="Calibri" w:eastAsia="Times New Roman" w:cs="Calibri"/>
                <w:color w:val="000000"/>
                <w:lang w:val="mk-MK" w:eastAsia="mk-MK"/>
              </w:rPr>
            </w:pPr>
          </w:p>
        </w:tc>
        <w:tc>
          <w:tcPr>
            <w:tcW w:w="5900" w:type="dxa"/>
            <w:shd w:val="clear" w:color="000000" w:fill="D6DCE4"/>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Згрижување на бездомници</w:t>
            </w:r>
          </w:p>
        </w:tc>
        <w:tc>
          <w:tcPr>
            <w:tcW w:w="2140" w:type="dxa"/>
            <w:shd w:val="clear" w:color="000000" w:fill="D6DCE4"/>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1.000.000,00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60" w:type="dxa"/>
            <w:vMerge w:val="continue"/>
            <w:vAlign w:val="center"/>
          </w:tcPr>
          <w:p>
            <w:pPr>
              <w:spacing w:after="0" w:line="240" w:lineRule="auto"/>
              <w:rPr>
                <w:rFonts w:ascii="Calibri" w:hAnsi="Calibri" w:eastAsia="Times New Roman" w:cs="Calibri"/>
                <w:color w:val="000000"/>
                <w:lang w:val="mk-MK" w:eastAsia="mk-MK"/>
              </w:rPr>
            </w:pPr>
          </w:p>
        </w:tc>
        <w:tc>
          <w:tcPr>
            <w:tcW w:w="5900" w:type="dxa"/>
            <w:shd w:val="clear" w:color="000000" w:fill="D6DCE4"/>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Обука на лични асистенти за лица со попреченост</w:t>
            </w:r>
          </w:p>
        </w:tc>
        <w:tc>
          <w:tcPr>
            <w:tcW w:w="2140" w:type="dxa"/>
            <w:shd w:val="clear" w:color="000000" w:fill="D6DCE4"/>
          </w:tcPr>
          <w:p>
            <w:pPr>
              <w:spacing w:after="0" w:line="240" w:lineRule="auto"/>
              <w:rPr>
                <w:rFonts w:ascii="Calibri" w:hAnsi="Calibri" w:eastAsia="Times New Roman" w:cs="Calibri"/>
                <w:lang w:val="mk-MK" w:eastAsia="mk-MK"/>
              </w:rPr>
            </w:pPr>
            <w:r>
              <w:rPr>
                <w:rFonts w:ascii="Calibri" w:hAnsi="Calibri" w:eastAsia="Times New Roman" w:cs="Calibri"/>
                <w:lang w:val="mk-MK" w:eastAsia="mk-MK"/>
              </w:rPr>
              <w:t>200.000,00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60" w:type="dxa"/>
            <w:vMerge w:val="continue"/>
            <w:vAlign w:val="center"/>
          </w:tcPr>
          <w:p>
            <w:pPr>
              <w:spacing w:after="0" w:line="240" w:lineRule="auto"/>
              <w:rPr>
                <w:rFonts w:ascii="Calibri" w:hAnsi="Calibri" w:eastAsia="Times New Roman" w:cs="Calibri"/>
                <w:color w:val="000000"/>
                <w:lang w:val="mk-MK" w:eastAsia="mk-MK"/>
              </w:rPr>
            </w:pPr>
          </w:p>
        </w:tc>
        <w:tc>
          <w:tcPr>
            <w:tcW w:w="5900" w:type="dxa"/>
            <w:shd w:val="clear" w:color="000000" w:fill="C6EFCE"/>
          </w:tcPr>
          <w:p>
            <w:pPr>
              <w:spacing w:after="0" w:line="240" w:lineRule="auto"/>
              <w:rPr>
                <w:rFonts w:ascii="Calibri" w:hAnsi="Calibri" w:eastAsia="Times New Roman" w:cs="Calibri"/>
                <w:color w:val="006100"/>
                <w:lang w:val="mk-MK" w:eastAsia="mk-MK"/>
              </w:rPr>
            </w:pPr>
            <w:r>
              <w:rPr>
                <w:rFonts w:ascii="Calibri" w:hAnsi="Calibri" w:eastAsia="Times New Roman" w:cs="Calibri"/>
                <w:color w:val="006100"/>
                <w:lang w:val="mk-MK" w:eastAsia="mk-MK"/>
              </w:rPr>
              <w:t>Вкупно</w:t>
            </w:r>
          </w:p>
        </w:tc>
        <w:tc>
          <w:tcPr>
            <w:tcW w:w="2140" w:type="dxa"/>
            <w:shd w:val="clear" w:color="000000" w:fill="C6EFCE"/>
          </w:tcPr>
          <w:p>
            <w:pPr>
              <w:spacing w:after="0" w:line="240" w:lineRule="auto"/>
              <w:rPr>
                <w:rFonts w:ascii="Calibri" w:hAnsi="Calibri" w:eastAsia="Times New Roman" w:cs="Calibri"/>
                <w:color w:val="006100"/>
                <w:lang w:val="mk-MK" w:eastAsia="mk-MK"/>
              </w:rPr>
            </w:pPr>
            <w:r>
              <w:rPr>
                <w:rFonts w:ascii="Calibri" w:hAnsi="Calibri" w:eastAsia="Times New Roman" w:cs="Calibri"/>
                <w:color w:val="006100"/>
                <w:lang w:val="mk-MK" w:eastAsia="mk-MK"/>
              </w:rPr>
              <w:t>5.800.000,00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660" w:type="dxa"/>
            <w:vMerge w:val="restart"/>
            <w:shd w:val="clear" w:color="000000" w:fill="BDD7EE"/>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xml:space="preserve">463 110 </w:t>
            </w:r>
            <w:bookmarkStart w:id="23" w:name="_GoBack"/>
            <w:bookmarkEnd w:id="23"/>
          </w:p>
        </w:tc>
        <w:tc>
          <w:tcPr>
            <w:tcW w:w="5900" w:type="dxa"/>
            <w:shd w:val="clear" w:color="000000" w:fill="BDD7EE"/>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Поддршка на активностите на Советот за превенција на детско престапништво, за социјална заштита,  за превенција, за безбедност на сообраќајот на патиштата, за заштита на потрошувачи,  ЛЕСС</w:t>
            </w:r>
          </w:p>
        </w:tc>
        <w:tc>
          <w:tcPr>
            <w:tcW w:w="2140" w:type="dxa"/>
            <w:shd w:val="clear" w:color="000000" w:fill="BDD7EE"/>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300.000,00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660" w:type="dxa"/>
            <w:vMerge w:val="continue"/>
            <w:vAlign w:val="center"/>
          </w:tcPr>
          <w:p>
            <w:pPr>
              <w:spacing w:after="0" w:line="240" w:lineRule="auto"/>
              <w:rPr>
                <w:rFonts w:ascii="Calibri" w:hAnsi="Calibri" w:eastAsia="Times New Roman" w:cs="Calibri"/>
                <w:color w:val="000000"/>
                <w:lang w:val="mk-MK" w:eastAsia="mk-MK"/>
              </w:rPr>
            </w:pPr>
          </w:p>
        </w:tc>
        <w:tc>
          <w:tcPr>
            <w:tcW w:w="5900" w:type="dxa"/>
            <w:shd w:val="clear" w:color="000000" w:fill="BDD7EE"/>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Недела на демократија - активности со граѓани</w:t>
            </w:r>
          </w:p>
        </w:tc>
        <w:tc>
          <w:tcPr>
            <w:tcW w:w="2140" w:type="dxa"/>
            <w:shd w:val="clear" w:color="000000" w:fill="BDD7EE"/>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150.000,00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60" w:type="dxa"/>
            <w:vMerge w:val="continue"/>
            <w:vAlign w:val="center"/>
          </w:tcPr>
          <w:p>
            <w:pPr>
              <w:spacing w:after="0" w:line="240" w:lineRule="auto"/>
              <w:rPr>
                <w:rFonts w:ascii="Calibri" w:hAnsi="Calibri" w:eastAsia="Times New Roman" w:cs="Calibri"/>
                <w:color w:val="000000"/>
                <w:lang w:val="mk-MK" w:eastAsia="mk-MK"/>
              </w:rPr>
            </w:pPr>
          </w:p>
        </w:tc>
        <w:tc>
          <w:tcPr>
            <w:tcW w:w="5900" w:type="dxa"/>
            <w:shd w:val="clear" w:color="000000" w:fill="BDD7EE"/>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Поддршка за волонтерски акции</w:t>
            </w:r>
          </w:p>
        </w:tc>
        <w:tc>
          <w:tcPr>
            <w:tcW w:w="2140" w:type="dxa"/>
            <w:shd w:val="clear" w:color="000000" w:fill="BDD7EE"/>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300.000,00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60" w:type="dxa"/>
            <w:vMerge w:val="continue"/>
            <w:vAlign w:val="center"/>
          </w:tcPr>
          <w:p>
            <w:pPr>
              <w:spacing w:after="0" w:line="240" w:lineRule="auto"/>
              <w:rPr>
                <w:rFonts w:ascii="Calibri" w:hAnsi="Calibri" w:eastAsia="Times New Roman" w:cs="Calibri"/>
                <w:color w:val="000000"/>
                <w:lang w:val="mk-MK" w:eastAsia="mk-MK"/>
              </w:rPr>
            </w:pPr>
          </w:p>
        </w:tc>
        <w:tc>
          <w:tcPr>
            <w:tcW w:w="5900" w:type="dxa"/>
            <w:shd w:val="clear" w:color="000000" w:fill="C6EFCE"/>
          </w:tcPr>
          <w:p>
            <w:pPr>
              <w:spacing w:after="0" w:line="240" w:lineRule="auto"/>
              <w:rPr>
                <w:rFonts w:ascii="Calibri" w:hAnsi="Calibri" w:eastAsia="Times New Roman" w:cs="Calibri"/>
                <w:color w:val="006100"/>
                <w:lang w:val="mk-MK" w:eastAsia="mk-MK"/>
              </w:rPr>
            </w:pPr>
            <w:r>
              <w:rPr>
                <w:rFonts w:ascii="Calibri" w:hAnsi="Calibri" w:eastAsia="Times New Roman" w:cs="Calibri"/>
                <w:color w:val="006100"/>
                <w:lang w:val="mk-MK" w:eastAsia="mk-MK"/>
              </w:rPr>
              <w:t>Вкупно</w:t>
            </w:r>
          </w:p>
        </w:tc>
        <w:tc>
          <w:tcPr>
            <w:tcW w:w="2140" w:type="dxa"/>
            <w:shd w:val="clear" w:color="000000" w:fill="C6EFCE"/>
          </w:tcPr>
          <w:p>
            <w:pPr>
              <w:spacing w:after="0" w:line="240" w:lineRule="auto"/>
              <w:rPr>
                <w:rFonts w:ascii="Calibri" w:hAnsi="Calibri" w:eastAsia="Times New Roman" w:cs="Calibri"/>
                <w:color w:val="006100"/>
                <w:lang w:val="mk-MK" w:eastAsia="mk-MK"/>
              </w:rPr>
            </w:pPr>
            <w:r>
              <w:rPr>
                <w:rFonts w:ascii="Calibri" w:hAnsi="Calibri" w:eastAsia="Times New Roman" w:cs="Calibri"/>
                <w:color w:val="006100"/>
                <w:lang w:val="mk-MK" w:eastAsia="mk-MK"/>
              </w:rPr>
              <w:t>750.000,00 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60" w:type="dxa"/>
            <w:shd w:val="clear" w:color="000000" w:fill="FFFF00"/>
          </w:tcPr>
          <w:p>
            <w:pPr>
              <w:spacing w:after="0" w:line="240" w:lineRule="auto"/>
              <w:rPr>
                <w:rFonts w:ascii="Times New Roman" w:hAnsi="Times New Roman" w:eastAsia="Times New Roman" w:cs="Times New Roman"/>
                <w:color w:val="000000"/>
                <w:lang w:val="mk-MK" w:eastAsia="mk-MK"/>
              </w:rPr>
            </w:pPr>
            <w:r>
              <w:rPr>
                <w:rFonts w:ascii="Times New Roman" w:hAnsi="Times New Roman" w:eastAsia="Times New Roman" w:cs="Times New Roman"/>
                <w:color w:val="000000"/>
                <w:lang w:val="mk-MK" w:eastAsia="mk-MK"/>
              </w:rPr>
              <w:t> </w:t>
            </w:r>
          </w:p>
        </w:tc>
        <w:tc>
          <w:tcPr>
            <w:tcW w:w="5900" w:type="dxa"/>
            <w:shd w:val="clear" w:color="000000" w:fill="FFFF00"/>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ВКУПНО</w:t>
            </w:r>
          </w:p>
        </w:tc>
        <w:tc>
          <w:tcPr>
            <w:tcW w:w="2140" w:type="dxa"/>
            <w:shd w:val="clear" w:color="000000" w:fill="FFFF00"/>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15.660.000,00 ден</w:t>
            </w:r>
          </w:p>
        </w:tc>
      </w:tr>
    </w:tbl>
    <w:p>
      <w:pPr>
        <w:rPr>
          <w:rFonts w:ascii="Times New Roman" w:hAnsi="Times New Roman" w:cs="Times New Roman"/>
          <w:color w:val="FF0000"/>
          <w:sz w:val="20"/>
          <w:szCs w:val="20"/>
          <w:lang w:val="mk-MK"/>
        </w:rPr>
      </w:pPr>
    </w:p>
    <w:p>
      <w:pPr>
        <w:rPr>
          <w:rFonts w:ascii="Times New Roman" w:hAnsi="Times New Roman" w:cs="Times New Roman"/>
          <w:color w:val="FF0000"/>
          <w:sz w:val="20"/>
          <w:szCs w:val="20"/>
          <w:lang w:val="mk-MK"/>
        </w:rPr>
      </w:pPr>
    </w:p>
    <w:tbl>
      <w:tblPr>
        <w:tblStyle w:val="6"/>
        <w:tblW w:w="8700" w:type="dxa"/>
        <w:tblInd w:w="0" w:type="dxa"/>
        <w:tblLayout w:type="autofit"/>
        <w:tblCellMar>
          <w:top w:w="0" w:type="dxa"/>
          <w:left w:w="108" w:type="dxa"/>
          <w:bottom w:w="0" w:type="dxa"/>
          <w:right w:w="108" w:type="dxa"/>
        </w:tblCellMar>
      </w:tblPr>
      <w:tblGrid>
        <w:gridCol w:w="1640"/>
        <w:gridCol w:w="1780"/>
        <w:gridCol w:w="3100"/>
        <w:gridCol w:w="2180"/>
      </w:tblGrid>
      <w:tr>
        <w:tblPrEx>
          <w:tblCellMar>
            <w:top w:w="0" w:type="dxa"/>
            <w:left w:w="108" w:type="dxa"/>
            <w:bottom w:w="0" w:type="dxa"/>
            <w:right w:w="108" w:type="dxa"/>
          </w:tblCellMar>
        </w:tblPrEx>
        <w:trPr>
          <w:trHeight w:val="315" w:hRule="atLeast"/>
        </w:trPr>
        <w:tc>
          <w:tcPr>
            <w:tcW w:w="1640" w:type="dxa"/>
            <w:tcBorders>
              <w:top w:val="single" w:color="auto" w:sz="8" w:space="0"/>
              <w:left w:val="single" w:color="auto" w:sz="8" w:space="0"/>
              <w:bottom w:val="single" w:color="auto" w:sz="8" w:space="0"/>
              <w:right w:val="single" w:color="auto" w:sz="8" w:space="0"/>
            </w:tcBorders>
            <w:shd w:val="clear" w:color="000000" w:fill="D9D9D9"/>
            <w:vAlign w:val="center"/>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Реден број</w:t>
            </w:r>
          </w:p>
        </w:tc>
        <w:tc>
          <w:tcPr>
            <w:tcW w:w="1780" w:type="dxa"/>
            <w:tcBorders>
              <w:top w:val="single" w:color="auto" w:sz="8" w:space="0"/>
              <w:left w:val="nil"/>
              <w:bottom w:val="single" w:color="auto" w:sz="8" w:space="0"/>
              <w:right w:val="single" w:color="auto" w:sz="8" w:space="0"/>
            </w:tcBorders>
            <w:shd w:val="clear" w:color="000000" w:fill="D9D9D9"/>
            <w:vAlign w:val="center"/>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Шифра</w:t>
            </w:r>
          </w:p>
        </w:tc>
        <w:tc>
          <w:tcPr>
            <w:tcW w:w="3100" w:type="dxa"/>
            <w:tcBorders>
              <w:top w:val="single" w:color="auto" w:sz="8" w:space="0"/>
              <w:left w:val="nil"/>
              <w:bottom w:val="single" w:color="auto" w:sz="8" w:space="0"/>
              <w:right w:val="single" w:color="auto" w:sz="8" w:space="0"/>
            </w:tcBorders>
            <w:shd w:val="clear" w:color="000000" w:fill="D9D9D9"/>
            <w:vAlign w:val="center"/>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Донаторски сметки</w:t>
            </w:r>
          </w:p>
        </w:tc>
        <w:tc>
          <w:tcPr>
            <w:tcW w:w="2180" w:type="dxa"/>
            <w:tcBorders>
              <w:top w:val="single" w:color="auto" w:sz="8" w:space="0"/>
              <w:left w:val="nil"/>
              <w:bottom w:val="single" w:color="auto" w:sz="8" w:space="0"/>
              <w:right w:val="single" w:color="auto" w:sz="8" w:space="0"/>
            </w:tcBorders>
            <w:shd w:val="clear" w:color="000000" w:fill="D9D9D9"/>
            <w:vAlign w:val="center"/>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Износ</w:t>
            </w:r>
          </w:p>
        </w:tc>
      </w:tr>
      <w:tr>
        <w:tblPrEx>
          <w:tblCellMar>
            <w:top w:w="0" w:type="dxa"/>
            <w:left w:w="108" w:type="dxa"/>
            <w:bottom w:w="0" w:type="dxa"/>
            <w:right w:w="108" w:type="dxa"/>
          </w:tblCellMar>
        </w:tblPrEx>
        <w:trPr>
          <w:trHeight w:val="300" w:hRule="atLeast"/>
        </w:trPr>
        <w:tc>
          <w:tcPr>
            <w:tcW w:w="1640" w:type="dxa"/>
            <w:vMerge w:val="restart"/>
            <w:tcBorders>
              <w:top w:val="nil"/>
              <w:left w:val="single" w:color="auto" w:sz="8" w:space="0"/>
              <w:bottom w:val="nil"/>
              <w:right w:val="single" w:color="auto" w:sz="8" w:space="0"/>
            </w:tcBorders>
            <w:shd w:val="clear" w:color="000000" w:fill="A6A6A6"/>
            <w:vAlign w:val="center"/>
          </w:tcPr>
          <w:p>
            <w:pPr>
              <w:spacing w:after="0" w:line="240" w:lineRule="auto"/>
              <w:jc w:val="right"/>
              <w:rPr>
                <w:rFonts w:ascii="Calibri" w:hAnsi="Calibri" w:eastAsia="Times New Roman" w:cs="Calibri"/>
                <w:color w:val="000000"/>
                <w:lang w:val="mk-MK" w:eastAsia="mk-MK"/>
              </w:rPr>
            </w:pPr>
            <w:r>
              <w:rPr>
                <w:rFonts w:ascii="Calibri" w:hAnsi="Calibri" w:eastAsia="Times New Roman" w:cs="Calibri"/>
                <w:color w:val="000000"/>
                <w:lang w:val="mk-MK" w:eastAsia="mk-MK"/>
              </w:rPr>
              <w:t>1</w:t>
            </w:r>
          </w:p>
        </w:tc>
        <w:tc>
          <w:tcPr>
            <w:tcW w:w="1780" w:type="dxa"/>
            <w:vMerge w:val="restart"/>
            <w:tcBorders>
              <w:top w:val="nil"/>
              <w:left w:val="single" w:color="auto" w:sz="8" w:space="0"/>
              <w:bottom w:val="nil"/>
              <w:right w:val="single" w:color="auto" w:sz="8" w:space="0"/>
            </w:tcBorders>
            <w:shd w:val="clear" w:color="000000" w:fill="A6A6A6"/>
            <w:vAlign w:val="center"/>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742 111</w:t>
            </w:r>
          </w:p>
        </w:tc>
        <w:tc>
          <w:tcPr>
            <w:tcW w:w="3100" w:type="dxa"/>
            <w:vMerge w:val="restart"/>
            <w:tcBorders>
              <w:top w:val="nil"/>
              <w:left w:val="single" w:color="auto" w:sz="8" w:space="0"/>
              <w:bottom w:val="nil"/>
              <w:right w:val="single" w:color="auto" w:sz="8" w:space="0"/>
            </w:tcBorders>
            <w:shd w:val="clear" w:color="000000" w:fill="A6A6A6"/>
            <w:vAlign w:val="center"/>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-Приходи од УНДП</w:t>
            </w:r>
          </w:p>
        </w:tc>
        <w:tc>
          <w:tcPr>
            <w:tcW w:w="2180" w:type="dxa"/>
            <w:tcBorders>
              <w:top w:val="nil"/>
              <w:left w:val="nil"/>
              <w:bottom w:val="nil"/>
              <w:right w:val="single" w:color="auto" w:sz="8" w:space="0"/>
            </w:tcBorders>
            <w:shd w:val="clear" w:color="000000" w:fill="A6A6A6"/>
            <w:vAlign w:val="center"/>
          </w:tcPr>
          <w:p>
            <w:pPr>
              <w:spacing w:after="0" w:line="240" w:lineRule="auto"/>
              <w:jc w:val="right"/>
              <w:rPr>
                <w:rFonts w:ascii="Calibri" w:hAnsi="Calibri" w:eastAsia="Times New Roman" w:cs="Calibri"/>
                <w:b/>
                <w:bCs/>
                <w:color w:val="000000"/>
                <w:lang w:val="mk-MK" w:eastAsia="mk-MK"/>
              </w:rPr>
            </w:pPr>
            <w:r>
              <w:rPr>
                <w:rFonts w:ascii="Calibri" w:hAnsi="Calibri" w:eastAsia="Times New Roman" w:cs="Calibri"/>
                <w:b/>
                <w:bCs/>
                <w:color w:val="000000"/>
                <w:lang w:val="mk-MK" w:eastAsia="mk-MK"/>
              </w:rPr>
              <w:t>2.200.000,00</w:t>
            </w:r>
          </w:p>
        </w:tc>
      </w:tr>
      <w:tr>
        <w:tblPrEx>
          <w:tblCellMar>
            <w:top w:w="0" w:type="dxa"/>
            <w:left w:w="108" w:type="dxa"/>
            <w:bottom w:w="0" w:type="dxa"/>
            <w:right w:w="108" w:type="dxa"/>
          </w:tblCellMar>
        </w:tblPrEx>
        <w:trPr>
          <w:trHeight w:val="315" w:hRule="atLeast"/>
        </w:trPr>
        <w:tc>
          <w:tcPr>
            <w:tcW w:w="1640" w:type="dxa"/>
            <w:vMerge w:val="continue"/>
            <w:tcBorders>
              <w:top w:val="nil"/>
              <w:left w:val="single" w:color="auto" w:sz="8" w:space="0"/>
              <w:bottom w:val="nil"/>
              <w:right w:val="single" w:color="auto" w:sz="8" w:space="0"/>
            </w:tcBorders>
            <w:vAlign w:val="center"/>
          </w:tcPr>
          <w:p>
            <w:pPr>
              <w:spacing w:after="0" w:line="240" w:lineRule="auto"/>
              <w:rPr>
                <w:rFonts w:ascii="Calibri" w:hAnsi="Calibri" w:eastAsia="Times New Roman" w:cs="Calibri"/>
                <w:color w:val="000000"/>
                <w:lang w:val="mk-MK" w:eastAsia="mk-MK"/>
              </w:rPr>
            </w:pPr>
          </w:p>
        </w:tc>
        <w:tc>
          <w:tcPr>
            <w:tcW w:w="1780" w:type="dxa"/>
            <w:vMerge w:val="continue"/>
            <w:tcBorders>
              <w:top w:val="nil"/>
              <w:left w:val="single" w:color="auto" w:sz="8" w:space="0"/>
              <w:bottom w:val="nil"/>
              <w:right w:val="single" w:color="auto" w:sz="8" w:space="0"/>
            </w:tcBorders>
            <w:vAlign w:val="center"/>
          </w:tcPr>
          <w:p>
            <w:pPr>
              <w:spacing w:after="0" w:line="240" w:lineRule="auto"/>
              <w:rPr>
                <w:rFonts w:ascii="Calibri" w:hAnsi="Calibri" w:eastAsia="Times New Roman" w:cs="Calibri"/>
                <w:color w:val="000000"/>
                <w:lang w:val="mk-MK" w:eastAsia="mk-MK"/>
              </w:rPr>
            </w:pPr>
          </w:p>
        </w:tc>
        <w:tc>
          <w:tcPr>
            <w:tcW w:w="3100" w:type="dxa"/>
            <w:vMerge w:val="continue"/>
            <w:tcBorders>
              <w:top w:val="nil"/>
              <w:left w:val="single" w:color="auto" w:sz="8" w:space="0"/>
              <w:bottom w:val="nil"/>
              <w:right w:val="single" w:color="auto" w:sz="8" w:space="0"/>
            </w:tcBorders>
            <w:vAlign w:val="center"/>
          </w:tcPr>
          <w:p>
            <w:pPr>
              <w:spacing w:after="0" w:line="240" w:lineRule="auto"/>
              <w:rPr>
                <w:rFonts w:ascii="Calibri" w:hAnsi="Calibri" w:eastAsia="Times New Roman" w:cs="Calibri"/>
                <w:color w:val="000000"/>
                <w:lang w:val="mk-MK" w:eastAsia="mk-MK"/>
              </w:rPr>
            </w:pPr>
          </w:p>
        </w:tc>
        <w:tc>
          <w:tcPr>
            <w:tcW w:w="2180" w:type="dxa"/>
            <w:tcBorders>
              <w:top w:val="nil"/>
              <w:left w:val="nil"/>
              <w:bottom w:val="nil"/>
              <w:right w:val="single" w:color="auto" w:sz="8" w:space="0"/>
            </w:tcBorders>
            <w:shd w:val="clear" w:color="000000" w:fill="A6A6A6"/>
            <w:vAlign w:val="center"/>
          </w:tcPr>
          <w:p>
            <w:pPr>
              <w:spacing w:after="0" w:line="240" w:lineRule="auto"/>
              <w:jc w:val="right"/>
              <w:rPr>
                <w:rFonts w:ascii="Calibri" w:hAnsi="Calibri" w:eastAsia="Times New Roman" w:cs="Calibri"/>
                <w:b/>
                <w:bCs/>
                <w:color w:val="000000"/>
                <w:lang w:val="mk-MK" w:eastAsia="mk-MK"/>
              </w:rPr>
            </w:pPr>
            <w:r>
              <w:rPr>
                <w:rFonts w:ascii="Calibri" w:hAnsi="Calibri" w:eastAsia="Times New Roman" w:cs="Calibri"/>
                <w:b/>
                <w:bCs/>
                <w:color w:val="000000"/>
                <w:lang w:val="mk-MK" w:eastAsia="mk-MK"/>
              </w:rPr>
              <w:t>L5 2200000</w:t>
            </w:r>
          </w:p>
        </w:tc>
      </w:tr>
      <w:tr>
        <w:tblPrEx>
          <w:tblCellMar>
            <w:top w:w="0" w:type="dxa"/>
            <w:left w:w="108" w:type="dxa"/>
            <w:bottom w:w="0" w:type="dxa"/>
            <w:right w:w="108" w:type="dxa"/>
          </w:tblCellMar>
        </w:tblPrEx>
        <w:trPr>
          <w:trHeight w:val="1740" w:hRule="atLeast"/>
        </w:trPr>
        <w:tc>
          <w:tcPr>
            <w:tcW w:w="1640" w:type="dxa"/>
            <w:tcBorders>
              <w:top w:val="nil"/>
              <w:left w:val="single" w:color="auto" w:sz="8" w:space="0"/>
              <w:bottom w:val="nil"/>
              <w:right w:val="single" w:color="auto" w:sz="8" w:space="0"/>
            </w:tcBorders>
            <w:shd w:val="clear" w:color="000000" w:fill="D8D8D8"/>
            <w:vAlign w:val="center"/>
          </w:tcPr>
          <w:p>
            <w:pPr>
              <w:spacing w:after="0" w:line="240" w:lineRule="auto"/>
              <w:jc w:val="right"/>
              <w:rPr>
                <w:rFonts w:ascii="Calibri" w:hAnsi="Calibri" w:eastAsia="Times New Roman" w:cs="Calibri"/>
                <w:color w:val="000000"/>
                <w:lang w:val="mk-MK" w:eastAsia="mk-MK"/>
              </w:rPr>
            </w:pPr>
            <w:r>
              <w:rPr>
                <w:rFonts w:ascii="Calibri" w:hAnsi="Calibri" w:eastAsia="Times New Roman" w:cs="Calibri"/>
                <w:color w:val="000000"/>
                <w:lang w:val="mk-MK" w:eastAsia="mk-MK"/>
              </w:rPr>
              <w:t>2</w:t>
            </w:r>
          </w:p>
        </w:tc>
        <w:tc>
          <w:tcPr>
            <w:tcW w:w="1780" w:type="dxa"/>
            <w:tcBorders>
              <w:top w:val="nil"/>
              <w:left w:val="nil"/>
              <w:bottom w:val="nil"/>
              <w:right w:val="single" w:color="auto" w:sz="8" w:space="0"/>
            </w:tcBorders>
            <w:shd w:val="clear" w:color="000000" w:fill="D8D8D8"/>
            <w:vAlign w:val="center"/>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w:t>
            </w:r>
            <w:r>
              <w:rPr>
                <w:rFonts w:ascii="StobiSerif Regular" w:hAnsi="StobiSerif Regular" w:eastAsia="Times New Roman" w:cs="Calibri"/>
                <w:color w:val="000000"/>
                <w:lang w:val="mk-MK" w:eastAsia="mk-MK"/>
              </w:rPr>
              <w:t>Буџет на Агенцијата за вработување на Република Северна Македонија</w:t>
            </w:r>
          </w:p>
        </w:tc>
        <w:tc>
          <w:tcPr>
            <w:tcW w:w="3100" w:type="dxa"/>
            <w:tcBorders>
              <w:top w:val="nil"/>
              <w:left w:val="nil"/>
              <w:bottom w:val="nil"/>
              <w:right w:val="single" w:color="auto" w:sz="8" w:space="0"/>
            </w:tcBorders>
            <w:shd w:val="clear" w:color="000000" w:fill="D8D8D8"/>
            <w:vAlign w:val="center"/>
          </w:tcPr>
          <w:p>
            <w:pPr>
              <w:spacing w:after="0" w:line="240" w:lineRule="auto"/>
              <w:rPr>
                <w:rFonts w:ascii="StobiSerif Regular" w:hAnsi="StobiSerif Regular" w:eastAsia="Times New Roman" w:cs="Calibri"/>
                <w:color w:val="000000"/>
                <w:lang w:val="mk-MK" w:eastAsia="mk-MK"/>
              </w:rPr>
            </w:pPr>
            <w:r>
              <w:rPr>
                <w:rFonts w:ascii="StobiSerif Regular" w:hAnsi="StobiSerif Regular" w:eastAsia="Times New Roman" w:cs="Calibri"/>
                <w:color w:val="000000"/>
                <w:lang w:val="mk-MK" w:eastAsia="mk-MK"/>
              </w:rPr>
              <w:t>Работно ангажирање – Јавни работи</w:t>
            </w:r>
          </w:p>
        </w:tc>
        <w:tc>
          <w:tcPr>
            <w:tcW w:w="2180" w:type="dxa"/>
            <w:tcBorders>
              <w:top w:val="single" w:color="auto" w:sz="8" w:space="0"/>
              <w:left w:val="nil"/>
              <w:bottom w:val="single" w:color="auto" w:sz="8" w:space="0"/>
              <w:right w:val="single" w:color="auto" w:sz="8" w:space="0"/>
            </w:tcBorders>
            <w:shd w:val="clear" w:color="000000" w:fill="A6A6A6"/>
            <w:vAlign w:val="center"/>
          </w:tcPr>
          <w:p>
            <w:pPr>
              <w:spacing w:after="0" w:line="240" w:lineRule="auto"/>
              <w:jc w:val="right"/>
              <w:rPr>
                <w:rFonts w:ascii="Calibri" w:hAnsi="Calibri" w:eastAsia="Times New Roman" w:cs="Calibri"/>
                <w:b/>
                <w:bCs/>
                <w:color w:val="000000"/>
                <w:lang w:val="mk-MK" w:eastAsia="mk-MK"/>
              </w:rPr>
            </w:pPr>
            <w:r>
              <w:rPr>
                <w:rFonts w:ascii="Calibri" w:hAnsi="Calibri" w:eastAsia="Times New Roman" w:cs="Calibri"/>
                <w:b/>
                <w:bCs/>
                <w:color w:val="000000"/>
                <w:lang w:val="mk-MK" w:eastAsia="mk-MK"/>
              </w:rPr>
              <w:t>160.000,00</w:t>
            </w:r>
          </w:p>
        </w:tc>
      </w:tr>
      <w:tr>
        <w:tblPrEx>
          <w:tblCellMar>
            <w:top w:w="0" w:type="dxa"/>
            <w:left w:w="108" w:type="dxa"/>
            <w:bottom w:w="0" w:type="dxa"/>
            <w:right w:w="108" w:type="dxa"/>
          </w:tblCellMar>
        </w:tblPrEx>
        <w:trPr>
          <w:trHeight w:val="615" w:hRule="atLeast"/>
        </w:trPr>
        <w:tc>
          <w:tcPr>
            <w:tcW w:w="1640" w:type="dxa"/>
            <w:tcBorders>
              <w:top w:val="nil"/>
              <w:left w:val="nil"/>
              <w:bottom w:val="nil"/>
              <w:right w:val="nil"/>
            </w:tcBorders>
            <w:shd w:val="clear" w:color="000000" w:fill="D8D8D8"/>
            <w:vAlign w:val="center"/>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w:t>
            </w:r>
          </w:p>
        </w:tc>
        <w:tc>
          <w:tcPr>
            <w:tcW w:w="1780" w:type="dxa"/>
            <w:tcBorders>
              <w:top w:val="nil"/>
              <w:left w:val="nil"/>
              <w:bottom w:val="nil"/>
              <w:right w:val="single" w:color="auto" w:sz="8" w:space="0"/>
            </w:tcBorders>
            <w:shd w:val="clear" w:color="000000" w:fill="A6A6A6"/>
            <w:vAlign w:val="center"/>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Приходи од ЕУ</w:t>
            </w:r>
          </w:p>
        </w:tc>
        <w:tc>
          <w:tcPr>
            <w:tcW w:w="3100" w:type="dxa"/>
            <w:tcBorders>
              <w:top w:val="nil"/>
              <w:left w:val="nil"/>
              <w:bottom w:val="nil"/>
              <w:right w:val="single" w:color="auto" w:sz="8" w:space="0"/>
            </w:tcBorders>
            <w:shd w:val="clear" w:color="000000" w:fill="A6A6A6"/>
            <w:vAlign w:val="center"/>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Здравствени медијатори ЕРАЗМУС</w:t>
            </w:r>
          </w:p>
        </w:tc>
        <w:tc>
          <w:tcPr>
            <w:tcW w:w="2180" w:type="dxa"/>
            <w:tcBorders>
              <w:top w:val="nil"/>
              <w:left w:val="nil"/>
              <w:bottom w:val="single" w:color="auto" w:sz="8" w:space="0"/>
              <w:right w:val="single" w:color="auto" w:sz="8" w:space="0"/>
            </w:tcBorders>
            <w:shd w:val="clear" w:color="000000" w:fill="A6A6A6"/>
            <w:vAlign w:val="center"/>
          </w:tcPr>
          <w:p>
            <w:pPr>
              <w:spacing w:after="0" w:line="240" w:lineRule="auto"/>
              <w:jc w:val="right"/>
              <w:rPr>
                <w:rFonts w:ascii="Calibri" w:hAnsi="Calibri" w:eastAsia="Times New Roman" w:cs="Calibri"/>
                <w:b/>
                <w:bCs/>
                <w:color w:val="000000"/>
                <w:lang w:val="mk-MK" w:eastAsia="mk-MK"/>
              </w:rPr>
            </w:pPr>
            <w:r>
              <w:rPr>
                <w:rFonts w:ascii="Calibri" w:hAnsi="Calibri" w:eastAsia="Times New Roman" w:cs="Calibri"/>
                <w:b/>
                <w:bCs/>
                <w:color w:val="000000"/>
                <w:lang w:val="mk-MK" w:eastAsia="mk-MK"/>
              </w:rPr>
              <w:t>300.000,00</w:t>
            </w:r>
          </w:p>
        </w:tc>
      </w:tr>
      <w:tr>
        <w:tblPrEx>
          <w:tblCellMar>
            <w:top w:w="0" w:type="dxa"/>
            <w:left w:w="108" w:type="dxa"/>
            <w:bottom w:w="0" w:type="dxa"/>
            <w:right w:w="108" w:type="dxa"/>
          </w:tblCellMar>
        </w:tblPrEx>
        <w:trPr>
          <w:trHeight w:val="315" w:hRule="atLeast"/>
        </w:trPr>
        <w:tc>
          <w:tcPr>
            <w:tcW w:w="1640" w:type="dxa"/>
            <w:tcBorders>
              <w:top w:val="nil"/>
              <w:left w:val="nil"/>
              <w:bottom w:val="nil"/>
              <w:right w:val="nil"/>
            </w:tcBorders>
            <w:shd w:val="clear" w:color="000000" w:fill="D8D8D8"/>
            <w:vAlign w:val="center"/>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w:t>
            </w:r>
          </w:p>
        </w:tc>
        <w:tc>
          <w:tcPr>
            <w:tcW w:w="1780" w:type="dxa"/>
            <w:tcBorders>
              <w:top w:val="single" w:color="auto" w:sz="4" w:space="0"/>
              <w:left w:val="single" w:color="auto" w:sz="4" w:space="0"/>
              <w:bottom w:val="single" w:color="auto" w:sz="4" w:space="0"/>
              <w:right w:val="single" w:color="auto" w:sz="4" w:space="0"/>
            </w:tcBorders>
            <w:shd w:val="clear" w:color="000000" w:fill="D9D9D9"/>
            <w:vAlign w:val="center"/>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463 110</w:t>
            </w:r>
          </w:p>
        </w:tc>
        <w:tc>
          <w:tcPr>
            <w:tcW w:w="3100" w:type="dxa"/>
            <w:tcBorders>
              <w:top w:val="single" w:color="auto" w:sz="4" w:space="0"/>
              <w:left w:val="nil"/>
              <w:bottom w:val="single" w:color="auto" w:sz="4" w:space="0"/>
              <w:right w:val="single" w:color="auto" w:sz="4" w:space="0"/>
            </w:tcBorders>
            <w:shd w:val="clear" w:color="000000" w:fill="D9D9D9"/>
            <w:vAlign w:val="center"/>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lang w:val="mk-MK" w:eastAsia="mk-MK"/>
              </w:rPr>
              <w:t xml:space="preserve">Трансфер на ЗГ </w:t>
            </w:r>
          </w:p>
        </w:tc>
        <w:tc>
          <w:tcPr>
            <w:tcW w:w="2180" w:type="dxa"/>
            <w:tcBorders>
              <w:top w:val="nil"/>
              <w:left w:val="single" w:color="auto" w:sz="8" w:space="0"/>
              <w:bottom w:val="single" w:color="auto" w:sz="8" w:space="0"/>
              <w:right w:val="single" w:color="auto" w:sz="8" w:space="0"/>
            </w:tcBorders>
            <w:shd w:val="clear" w:color="000000" w:fill="A6A6A6"/>
            <w:vAlign w:val="center"/>
          </w:tcPr>
          <w:p>
            <w:pPr>
              <w:spacing w:after="0" w:line="240" w:lineRule="auto"/>
              <w:jc w:val="right"/>
              <w:rPr>
                <w:rFonts w:ascii="Calibri" w:hAnsi="Calibri" w:eastAsia="Times New Roman" w:cs="Calibri"/>
                <w:b/>
                <w:bCs/>
                <w:color w:val="000000"/>
                <w:lang w:val="mk-MK" w:eastAsia="mk-MK"/>
              </w:rPr>
            </w:pPr>
            <w:r>
              <w:rPr>
                <w:rFonts w:ascii="Calibri" w:hAnsi="Calibri" w:eastAsia="Times New Roman" w:cs="Calibri"/>
                <w:b/>
                <w:bCs/>
                <w:color w:val="000000"/>
                <w:lang w:val="mk-MK" w:eastAsia="mk-MK"/>
              </w:rPr>
              <w:t>300.000,00</w:t>
            </w:r>
          </w:p>
        </w:tc>
      </w:tr>
    </w:tbl>
    <w:p>
      <w:pPr>
        <w:rPr>
          <w:rFonts w:ascii="Times New Roman" w:hAnsi="Times New Roman" w:cs="Times New Roman"/>
          <w:color w:val="FF0000"/>
          <w:sz w:val="20"/>
          <w:szCs w:val="20"/>
          <w:lang w:val="mk-MK"/>
        </w:rPr>
      </w:pPr>
    </w:p>
    <w:p>
      <w:pPr>
        <w:rPr>
          <w:rFonts w:ascii="Times New Roman" w:hAnsi="Times New Roman" w:cs="Times New Roman"/>
          <w:color w:val="FF0000"/>
          <w:sz w:val="20"/>
          <w:szCs w:val="20"/>
        </w:rPr>
      </w:pPr>
      <w:r>
        <w:rPr>
          <w:rFonts w:ascii="Calibri" w:hAnsi="Calibri" w:eastAsia="Times New Roman" w:cs="Calibri"/>
          <w:color w:val="000000"/>
          <w:lang w:eastAsia="mk-MK"/>
        </w:rPr>
        <w:t xml:space="preserve"> </w:t>
      </w:r>
    </w:p>
    <w:sectPr>
      <w:headerReference r:id="rId9" w:type="default"/>
      <w:pgSz w:w="11907" w:h="16839"/>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等线">
    <w:altName w:val="Microsoft YaHei"/>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tobiSerif Regular">
    <w:altName w:val="Calibri"/>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double" w:color="auto" w:sz="4" w:space="1"/>
      </w:pBdr>
      <w:rPr>
        <w:rFonts w:ascii="Times New Roman" w:hAnsi="Times New Roman" w:cs="Times New Roman"/>
        <w:sz w:val="24"/>
        <w:szCs w:val="24"/>
      </w:rPr>
    </w:pPr>
    <w:r>
      <w:rPr>
        <w:rFonts w:ascii="Times New Roman" w:hAnsi="Times New Roman" w:cs="Times New Roman"/>
        <w:sz w:val="24"/>
        <w:szCs w:val="24"/>
        <w:lang w:val="mk-MK"/>
      </w:rPr>
      <w:t xml:space="preserve">ПРОГРАМА ЗА СОЦИЈАЛНА ЗАШТИТА  </w:t>
    </w:r>
    <w:r>
      <w:rPr>
        <w:rFonts w:ascii="Times New Roman" w:hAnsi="Times New Roman" w:cs="Times New Roman"/>
        <w:sz w:val="24"/>
        <w:szCs w:val="24"/>
      </w:rPr>
      <w:ptab w:relativeTo="margin" w:alignment="right" w:leader="none"/>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26</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lang w:val="mk-MK"/>
      </w:rPr>
      <w:t xml:space="preserve"> </w:t>
    </w:r>
    <w:r>
      <w:rPr>
        <w:b/>
        <w:lang w:val="mk-MK"/>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5000" w:type="pct"/>
      <w:tblInd w:w="0" w:type="dxa"/>
      <w:tblBorders>
        <w:top w:val="none" w:color="auto" w:sz="0" w:space="0"/>
        <w:left w:val="none" w:color="auto" w:sz="0" w:space="0"/>
        <w:bottom w:val="double" w:color="auto" w:sz="4" w:space="0"/>
        <w:right w:val="none" w:color="auto" w:sz="0" w:space="0"/>
        <w:insideH w:val="single" w:color="767171" w:themeColor="background2" w:themeShade="80" w:sz="18" w:space="0"/>
        <w:insideV w:val="single" w:color="767171" w:themeColor="background2" w:themeShade="80" w:sz="18" w:space="0"/>
      </w:tblBorders>
      <w:tblLayout w:type="autofit"/>
      <w:tblCellMar>
        <w:top w:w="72" w:type="dxa"/>
        <w:left w:w="115" w:type="dxa"/>
        <w:bottom w:w="72" w:type="dxa"/>
        <w:right w:w="115" w:type="dxa"/>
      </w:tblCellMar>
    </w:tblPr>
    <w:tblGrid>
      <w:gridCol w:w="8104"/>
      <w:gridCol w:w="1153"/>
    </w:tblGrid>
    <w:tr>
      <w:tblPrEx>
        <w:tblBorders>
          <w:top w:val="none" w:color="auto" w:sz="0" w:space="0"/>
          <w:left w:val="none" w:color="auto" w:sz="0" w:space="0"/>
          <w:bottom w:val="double" w:color="auto" w:sz="4" w:space="0"/>
          <w:right w:val="none" w:color="auto" w:sz="0" w:space="0"/>
          <w:insideH w:val="single" w:color="767171" w:themeColor="background2" w:themeShade="80" w:sz="18" w:space="0"/>
          <w:insideV w:val="single" w:color="767171" w:themeColor="background2" w:themeShade="80" w:sz="18" w:space="0"/>
        </w:tblBorders>
        <w:tblCellMar>
          <w:top w:w="72" w:type="dxa"/>
          <w:left w:w="115" w:type="dxa"/>
          <w:bottom w:w="72" w:type="dxa"/>
          <w:right w:w="115" w:type="dxa"/>
        </w:tblCellMar>
      </w:tblPrEx>
      <w:trPr>
        <w:trHeight w:val="288" w:hRule="atLeast"/>
      </w:trPr>
      <w:tc>
        <w:tcPr>
          <w:tcW w:w="7765" w:type="dxa"/>
          <w:tcBorders>
            <w:bottom w:val="single" w:color="auto" w:sz="12" w:space="0"/>
          </w:tcBorders>
        </w:tcPr>
        <w:p>
          <w:pPr>
            <w:pStyle w:val="11"/>
            <w:rPr>
              <w:rFonts w:asciiTheme="majorHAnsi" w:hAnsiTheme="majorHAnsi" w:eastAsiaTheme="majorEastAsia" w:cstheme="majorBidi"/>
              <w:sz w:val="36"/>
              <w:szCs w:val="36"/>
            </w:rPr>
          </w:pPr>
          <w:r>
            <w:rPr>
              <w:rFonts w:asciiTheme="majorHAnsi" w:hAnsiTheme="majorHAnsi" w:eastAsiaTheme="majorEastAsia" w:cstheme="majorBidi"/>
              <w:sz w:val="36"/>
              <w:szCs w:val="36"/>
            </w:rPr>
            <w:drawing>
              <wp:inline distT="0" distB="0" distL="0" distR="0">
                <wp:extent cx="2465070" cy="346710"/>
                <wp:effectExtent l="19050" t="0" r="0" b="0"/>
                <wp:docPr id="1" name="Picture 1"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Top_logo.png"/>
                        <pic:cNvPicPr>
                          <a:picLocks noChangeAspect="1" noChangeArrowheads="1"/>
                        </pic:cNvPicPr>
                      </pic:nvPicPr>
                      <pic:blipFill>
                        <a:blip r:embed="rId1"/>
                        <a:srcRect/>
                        <a:stretch>
                          <a:fillRect/>
                        </a:stretch>
                      </pic:blipFill>
                      <pic:spPr>
                        <a:xfrm>
                          <a:off x="0" y="0"/>
                          <a:ext cx="2473249" cy="347909"/>
                        </a:xfrm>
                        <a:prstGeom prst="rect">
                          <a:avLst/>
                        </a:prstGeom>
                        <a:noFill/>
                        <a:ln w="9525">
                          <a:noFill/>
                          <a:miter lim="800000"/>
                          <a:headEnd/>
                          <a:tailEnd/>
                        </a:ln>
                      </pic:spPr>
                    </pic:pic>
                  </a:graphicData>
                </a:graphic>
              </wp:inline>
            </w:drawing>
          </w:r>
        </w:p>
      </w:tc>
      <w:sdt>
        <w:sdtPr>
          <w:rPr>
            <w:rFonts w:ascii="Times New Roman" w:hAnsi="Times New Roman" w:cs="Times New Roman" w:eastAsiaTheme="majorEastAsia"/>
            <w:b/>
            <w:bCs/>
            <w:color w:val="535353" w:themeColor="accent3" w:themeShade="80"/>
            <w:sz w:val="36"/>
            <w:szCs w:val="36"/>
          </w:rPr>
          <w:alias w:val="Year"/>
          <w:id w:val="1211418000"/>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rPr>
            <w:rFonts w:ascii="Times New Roman" w:hAnsi="Times New Roman" w:cs="Times New Roman" w:eastAsiaTheme="majorEastAsia"/>
            <w:b/>
            <w:bCs/>
            <w:color w:val="535353" w:themeColor="accent3" w:themeShade="80"/>
            <w:sz w:val="36"/>
            <w:szCs w:val="36"/>
          </w:rPr>
        </w:sdtEndPr>
        <w:sdtContent>
          <w:tc>
            <w:tcPr>
              <w:tcW w:w="1105" w:type="dxa"/>
              <w:tcBorders>
                <w:bottom w:val="single" w:color="auto" w:sz="12" w:space="0"/>
              </w:tcBorders>
            </w:tcPr>
            <w:p>
              <w:pPr>
                <w:pStyle w:val="11"/>
                <w:rPr>
                  <w:rFonts w:asciiTheme="majorHAnsi" w:hAnsiTheme="majorHAnsi" w:eastAsiaTheme="majorEastAsia" w:cstheme="majorBidi"/>
                  <w:b/>
                  <w:bCs/>
                  <w:color w:val="535353" w:themeColor="accent3" w:themeShade="80"/>
                  <w:sz w:val="36"/>
                  <w:szCs w:val="36"/>
                </w:rPr>
              </w:pPr>
              <w:r>
                <w:rPr>
                  <w:rFonts w:ascii="Times New Roman" w:hAnsi="Times New Roman" w:cs="Times New Roman" w:eastAsiaTheme="majorEastAsia"/>
                  <w:b/>
                  <w:bCs/>
                  <w:color w:val="535353" w:themeColor="accent3" w:themeShade="80"/>
                  <w:sz w:val="36"/>
                  <w:szCs w:val="36"/>
                  <w:lang w:val="mk-MK"/>
                </w:rPr>
                <w:t>2024</w:t>
              </w:r>
            </w:p>
          </w:tc>
        </w:sdtContent>
      </w:sdt>
    </w:tr>
  </w:tbl>
  <w:p>
    <w:pPr>
      <w:pStyle w:val="11"/>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6"/>
      <w:tblW w:w="5000" w:type="pct"/>
      <w:tblInd w:w="0" w:type="dxa"/>
      <w:tblBorders>
        <w:top w:val="single" w:color="666666" w:themeColor="text1" w:themeTint="99" w:sz="2" w:space="0"/>
        <w:left w:val="none" w:color="auto" w:sz="0" w:space="0"/>
        <w:bottom w:val="single" w:color="666666" w:themeColor="text1" w:themeTint="99" w:sz="2" w:space="0"/>
        <w:right w:val="none" w:color="auto" w:sz="0" w:space="0"/>
        <w:insideH w:val="single" w:color="666666" w:themeColor="text1" w:themeTint="99" w:sz="2" w:space="0"/>
        <w:insideV w:val="single" w:color="666666" w:themeColor="text1" w:themeTint="99" w:sz="2" w:space="0"/>
      </w:tblBorders>
      <w:tblLayout w:type="autofit"/>
      <w:tblCellMar>
        <w:top w:w="0" w:type="dxa"/>
        <w:left w:w="108" w:type="dxa"/>
        <w:bottom w:w="0" w:type="dxa"/>
        <w:right w:w="108" w:type="dxa"/>
      </w:tblCellMar>
    </w:tblPr>
    <w:tblGrid>
      <w:gridCol w:w="12525"/>
      <w:gridCol w:w="1650"/>
    </w:tblGrid>
    <w:tr>
      <w:tblPrEx>
        <w:tblBorders>
          <w:top w:val="single" w:color="666666" w:themeColor="text1" w:themeTint="99" w:sz="2" w:space="0"/>
          <w:left w:val="none" w:color="auto" w:sz="0" w:space="0"/>
          <w:bottom w:val="single" w:color="666666" w:themeColor="text1" w:themeTint="99" w:sz="2" w:space="0"/>
          <w:right w:val="none" w:color="auto" w:sz="0" w:space="0"/>
          <w:insideH w:val="single" w:color="666666" w:themeColor="text1" w:themeTint="99" w:sz="2" w:space="0"/>
          <w:insideV w:val="single" w:color="666666" w:themeColor="text1" w:themeTint="99" w:sz="2" w:space="0"/>
        </w:tblBorders>
        <w:tblCellMar>
          <w:top w:w="0" w:type="dxa"/>
          <w:left w:w="108" w:type="dxa"/>
          <w:bottom w:w="0" w:type="dxa"/>
          <w:right w:w="108" w:type="dxa"/>
        </w:tblCellMar>
      </w:tblPrEx>
      <w:trPr>
        <w:trHeight w:val="288" w:hRule="atLeast"/>
      </w:trPr>
      <w:tc>
        <w:tcPr>
          <w:tcW w:w="4418" w:type="pct"/>
          <w:tcBorders>
            <w:top w:val="nil"/>
            <w:bottom w:val="single" w:color="auto" w:sz="12" w:space="0"/>
            <w:right w:val="nil"/>
            <w:insideV w:val="nil"/>
          </w:tcBorders>
          <w:shd w:val="clear" w:color="auto" w:fill="FFFFFF" w:themeFill="background1"/>
        </w:tcPr>
        <w:p>
          <w:pPr>
            <w:pStyle w:val="11"/>
            <w:rPr>
              <w:rFonts w:asciiTheme="majorHAnsi" w:hAnsiTheme="majorHAnsi" w:eastAsiaTheme="majorEastAsia" w:cstheme="majorBidi"/>
              <w:b w:val="0"/>
              <w:bCs w:val="0"/>
              <w:sz w:val="36"/>
              <w:szCs w:val="36"/>
            </w:rPr>
          </w:pPr>
          <w:r>
            <w:rPr>
              <w:rFonts w:asciiTheme="majorHAnsi" w:hAnsiTheme="majorHAnsi" w:eastAsiaTheme="majorEastAsia" w:cstheme="majorBidi"/>
              <w:b/>
              <w:bCs/>
              <w:sz w:val="36"/>
              <w:szCs w:val="36"/>
            </w:rPr>
            <w:drawing>
              <wp:inline distT="0" distB="0" distL="0" distR="0">
                <wp:extent cx="2465070" cy="346710"/>
                <wp:effectExtent l="19050" t="0" r="0" b="0"/>
                <wp:docPr id="7" name="Picture 1"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E:\Top_logo.png"/>
                        <pic:cNvPicPr>
                          <a:picLocks noChangeAspect="1" noChangeArrowheads="1"/>
                        </pic:cNvPicPr>
                      </pic:nvPicPr>
                      <pic:blipFill>
                        <a:blip r:embed="rId1"/>
                        <a:srcRect/>
                        <a:stretch>
                          <a:fillRect/>
                        </a:stretch>
                      </pic:blipFill>
                      <pic:spPr>
                        <a:xfrm>
                          <a:off x="0" y="0"/>
                          <a:ext cx="2473249" cy="347909"/>
                        </a:xfrm>
                        <a:prstGeom prst="rect">
                          <a:avLst/>
                        </a:prstGeom>
                        <a:noFill/>
                        <a:ln w="9525">
                          <a:noFill/>
                          <a:miter lim="800000"/>
                          <a:headEnd/>
                          <a:tailEnd/>
                        </a:ln>
                      </pic:spPr>
                    </pic:pic>
                  </a:graphicData>
                </a:graphic>
              </wp:inline>
            </w:drawing>
          </w:r>
        </w:p>
      </w:tc>
      <w:sdt>
        <w:sdtPr>
          <w:rPr>
            <w:rFonts w:ascii="Times New Roman" w:hAnsi="Times New Roman" w:cs="Times New Roman" w:eastAsiaTheme="majorEastAsia"/>
            <w:b/>
            <w:bCs/>
            <w:color w:val="C55A11" w:themeColor="accent2" w:themeShade="BF"/>
            <w:sz w:val="36"/>
            <w:szCs w:val="36"/>
          </w:rPr>
          <w:alias w:val="Year"/>
          <w:id w:val="1056182610"/>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rPr>
            <w:rFonts w:ascii="Times New Roman" w:hAnsi="Times New Roman" w:cs="Times New Roman" w:eastAsiaTheme="majorEastAsia"/>
            <w:b/>
            <w:bCs/>
            <w:color w:val="C55A11" w:themeColor="accent2" w:themeShade="BF"/>
            <w:sz w:val="36"/>
            <w:szCs w:val="36"/>
          </w:rPr>
        </w:sdtEndPr>
        <w:sdtContent>
          <w:tc>
            <w:tcPr>
              <w:tcW w:w="582" w:type="pct"/>
              <w:tcBorders>
                <w:top w:val="nil"/>
                <w:left w:val="single" w:color="auto" w:sz="8" w:space="0"/>
                <w:bottom w:val="single" w:color="auto" w:sz="12" w:space="0"/>
                <w:insideV w:val="nil"/>
              </w:tcBorders>
              <w:shd w:val="clear" w:color="auto" w:fill="FFFFFF" w:themeFill="background1"/>
            </w:tcPr>
            <w:p>
              <w:pPr>
                <w:pStyle w:val="11"/>
                <w:rPr>
                  <w:rFonts w:asciiTheme="majorHAnsi" w:hAnsiTheme="majorHAnsi" w:eastAsiaTheme="majorEastAsia" w:cstheme="majorBidi"/>
                  <w:b/>
                  <w:bCs/>
                  <w:color w:val="4472C4" w:themeColor="accent1"/>
                  <w:sz w:val="36"/>
                  <w:szCs w:val="36"/>
                  <w14:textFill>
                    <w14:solidFill>
                      <w14:schemeClr w14:val="accent1"/>
                    </w14:solidFill>
                  </w14:textFill>
                </w:rPr>
              </w:pPr>
              <w:r>
                <w:rPr>
                  <w:rFonts w:ascii="Times New Roman" w:hAnsi="Times New Roman" w:cs="Times New Roman" w:eastAsiaTheme="majorEastAsia"/>
                  <w:b/>
                  <w:bCs/>
                  <w:color w:val="C55A11" w:themeColor="accent2" w:themeShade="BF"/>
                  <w:sz w:val="36"/>
                  <w:szCs w:val="36"/>
                </w:rPr>
                <w:t>2024</w:t>
              </w:r>
            </w:p>
          </w:tc>
        </w:sdtContent>
      </w:sdt>
    </w:tr>
  </w:tbl>
  <w:p>
    <w:pPr>
      <w:pStyle w:val="11"/>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5000" w:type="pct"/>
      <w:tblInd w:w="0" w:type="dxa"/>
      <w:tblBorders>
        <w:top w:val="none" w:color="auto" w:sz="0" w:space="0"/>
        <w:left w:val="none" w:color="auto" w:sz="0" w:space="0"/>
        <w:bottom w:val="single" w:color="C55911" w:themeColor="accent2" w:themeShade="BF" w:sz="18" w:space="0"/>
        <w:right w:val="none" w:color="auto" w:sz="0" w:space="0"/>
        <w:insideH w:val="single" w:color="7F7F7F" w:themeColor="background1" w:themeShade="80" w:sz="18" w:space="0"/>
        <w:insideV w:val="single" w:color="C55911" w:themeColor="accent2" w:themeShade="BF" w:sz="18" w:space="0"/>
      </w:tblBorders>
      <w:tblLayout w:type="autofit"/>
      <w:tblCellMar>
        <w:top w:w="72" w:type="dxa"/>
        <w:left w:w="115" w:type="dxa"/>
        <w:bottom w:w="72" w:type="dxa"/>
        <w:right w:w="115" w:type="dxa"/>
      </w:tblCellMar>
    </w:tblPr>
    <w:tblGrid>
      <w:gridCol w:w="7996"/>
      <w:gridCol w:w="1261"/>
    </w:tblGrid>
    <w:tr>
      <w:tblPrEx>
        <w:tblBorders>
          <w:top w:val="none" w:color="auto" w:sz="0" w:space="0"/>
          <w:left w:val="none" w:color="auto" w:sz="0" w:space="0"/>
          <w:bottom w:val="single" w:color="C55911" w:themeColor="accent2" w:themeShade="BF" w:sz="18" w:space="0"/>
          <w:right w:val="none" w:color="auto" w:sz="0" w:space="0"/>
          <w:insideH w:val="single" w:color="7F7F7F" w:themeColor="background1" w:themeShade="80" w:sz="18" w:space="0"/>
          <w:insideV w:val="single" w:color="C55911" w:themeColor="accent2" w:themeShade="BF" w:sz="18" w:space="0"/>
        </w:tblBorders>
        <w:tblCellMar>
          <w:top w:w="72" w:type="dxa"/>
          <w:left w:w="115" w:type="dxa"/>
          <w:bottom w:w="72" w:type="dxa"/>
          <w:right w:w="115" w:type="dxa"/>
        </w:tblCellMar>
      </w:tblPrEx>
      <w:trPr>
        <w:trHeight w:val="288" w:hRule="atLeast"/>
      </w:trPr>
      <w:tc>
        <w:tcPr>
          <w:tcW w:w="4319" w:type="pct"/>
          <w:tcBorders>
            <w:bottom w:val="single" w:color="auto" w:sz="12" w:space="0"/>
            <w:right w:val="single" w:color="auto" w:sz="8" w:space="0"/>
          </w:tcBorders>
        </w:tcPr>
        <w:p>
          <w:pPr>
            <w:pStyle w:val="11"/>
            <w:rPr>
              <w:rFonts w:asciiTheme="majorHAnsi" w:hAnsiTheme="majorHAnsi" w:eastAsiaTheme="majorEastAsia" w:cstheme="majorBidi"/>
              <w:sz w:val="36"/>
              <w:szCs w:val="36"/>
            </w:rPr>
          </w:pPr>
          <w:r>
            <w:rPr>
              <w:rFonts w:asciiTheme="majorHAnsi" w:hAnsiTheme="majorHAnsi" w:eastAsiaTheme="majorEastAsia" w:cstheme="majorBidi"/>
              <w:sz w:val="36"/>
              <w:szCs w:val="36"/>
            </w:rPr>
            <w:drawing>
              <wp:inline distT="0" distB="0" distL="0" distR="0">
                <wp:extent cx="2465070" cy="346710"/>
                <wp:effectExtent l="19050" t="0" r="0" b="0"/>
                <wp:docPr id="9" name="Picture 1"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E:\Top_logo.png"/>
                        <pic:cNvPicPr>
                          <a:picLocks noChangeAspect="1" noChangeArrowheads="1"/>
                        </pic:cNvPicPr>
                      </pic:nvPicPr>
                      <pic:blipFill>
                        <a:blip r:embed="rId1"/>
                        <a:srcRect/>
                        <a:stretch>
                          <a:fillRect/>
                        </a:stretch>
                      </pic:blipFill>
                      <pic:spPr>
                        <a:xfrm>
                          <a:off x="0" y="0"/>
                          <a:ext cx="2473249" cy="347909"/>
                        </a:xfrm>
                        <a:prstGeom prst="rect">
                          <a:avLst/>
                        </a:prstGeom>
                        <a:noFill/>
                        <a:ln w="9525">
                          <a:noFill/>
                          <a:miter lim="800000"/>
                          <a:headEnd/>
                          <a:tailEnd/>
                        </a:ln>
                      </pic:spPr>
                    </pic:pic>
                  </a:graphicData>
                </a:graphic>
              </wp:inline>
            </w:drawing>
          </w:r>
        </w:p>
      </w:tc>
      <w:sdt>
        <w:sdtPr>
          <w:rPr>
            <w:rFonts w:ascii="Times New Roman" w:hAnsi="Times New Roman" w:cs="Times New Roman" w:eastAsiaTheme="majorEastAsia"/>
            <w:b/>
            <w:bCs/>
            <w:color w:val="C55A11" w:themeColor="accent2" w:themeShade="BF"/>
            <w:sz w:val="36"/>
            <w:szCs w:val="36"/>
          </w:rPr>
          <w:alias w:val="Year"/>
          <w:id w:val="-1662770017"/>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rPr>
            <w:rFonts w:ascii="Times New Roman" w:hAnsi="Times New Roman" w:cs="Times New Roman" w:eastAsiaTheme="majorEastAsia"/>
            <w:b/>
            <w:bCs/>
            <w:color w:val="C55A11" w:themeColor="accent2" w:themeShade="BF"/>
            <w:sz w:val="36"/>
            <w:szCs w:val="36"/>
          </w:rPr>
        </w:sdtEndPr>
        <w:sdtContent>
          <w:tc>
            <w:tcPr>
              <w:tcW w:w="681" w:type="pct"/>
              <w:tcBorders>
                <w:left w:val="single" w:color="auto" w:sz="8" w:space="0"/>
                <w:bottom w:val="single" w:color="auto" w:sz="12" w:space="0"/>
              </w:tcBorders>
            </w:tcPr>
            <w:p>
              <w:pPr>
                <w:pStyle w:val="11"/>
                <w:jc w:val="right"/>
                <w:rPr>
                  <w:rFonts w:asciiTheme="majorHAnsi" w:hAnsiTheme="majorHAnsi" w:eastAsiaTheme="majorEastAsia" w:cstheme="majorBidi"/>
                  <w:b/>
                  <w:bCs/>
                  <w:color w:val="4472C4" w:themeColor="accent1"/>
                  <w:sz w:val="36"/>
                  <w:szCs w:val="36"/>
                  <w14:textFill>
                    <w14:solidFill>
                      <w14:schemeClr w14:val="accent1"/>
                    </w14:solidFill>
                  </w14:textFill>
                </w:rPr>
              </w:pPr>
              <w:r>
                <w:rPr>
                  <w:rFonts w:ascii="Times New Roman" w:hAnsi="Times New Roman" w:cs="Times New Roman" w:eastAsiaTheme="majorEastAsia"/>
                  <w:b/>
                  <w:bCs/>
                  <w:color w:val="C55A11" w:themeColor="accent2" w:themeShade="BF"/>
                  <w:sz w:val="36"/>
                  <w:szCs w:val="36"/>
                </w:rPr>
                <w:t>2024</w:t>
              </w:r>
            </w:p>
          </w:tc>
        </w:sdtContent>
      </w:sdt>
    </w:tr>
  </w:tbl>
  <w:p>
    <w:pPr>
      <w:pStyle w:val="1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4C54FF"/>
    <w:multiLevelType w:val="multilevel"/>
    <w:tmpl w:val="274C54F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E467BE4"/>
    <w:multiLevelType w:val="multilevel"/>
    <w:tmpl w:val="2E467BE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285428"/>
    <w:multiLevelType w:val="multilevel"/>
    <w:tmpl w:val="3A285428"/>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3">
    <w:nsid w:val="55BE175F"/>
    <w:multiLevelType w:val="multilevel"/>
    <w:tmpl w:val="55BE175F"/>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
    <w:nsid w:val="7B36093A"/>
    <w:multiLevelType w:val="multilevel"/>
    <w:tmpl w:val="7B36093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0E"/>
    <w:rsid w:val="00001A63"/>
    <w:rsid w:val="00012414"/>
    <w:rsid w:val="00016813"/>
    <w:rsid w:val="00042997"/>
    <w:rsid w:val="00045A18"/>
    <w:rsid w:val="00050E35"/>
    <w:rsid w:val="00052595"/>
    <w:rsid w:val="000555E7"/>
    <w:rsid w:val="00056AC1"/>
    <w:rsid w:val="00056BFC"/>
    <w:rsid w:val="00066E10"/>
    <w:rsid w:val="00071F24"/>
    <w:rsid w:val="00074638"/>
    <w:rsid w:val="0008014A"/>
    <w:rsid w:val="00093876"/>
    <w:rsid w:val="000A7BBB"/>
    <w:rsid w:val="000B30F2"/>
    <w:rsid w:val="000B433A"/>
    <w:rsid w:val="000B5228"/>
    <w:rsid w:val="000B7E48"/>
    <w:rsid w:val="000C43AC"/>
    <w:rsid w:val="000D2557"/>
    <w:rsid w:val="000D6007"/>
    <w:rsid w:val="000E0552"/>
    <w:rsid w:val="000E1B64"/>
    <w:rsid w:val="00102B59"/>
    <w:rsid w:val="00110235"/>
    <w:rsid w:val="00111AE7"/>
    <w:rsid w:val="00123D05"/>
    <w:rsid w:val="00130D8A"/>
    <w:rsid w:val="001416E9"/>
    <w:rsid w:val="00151197"/>
    <w:rsid w:val="00151412"/>
    <w:rsid w:val="00167C19"/>
    <w:rsid w:val="0017094A"/>
    <w:rsid w:val="00172691"/>
    <w:rsid w:val="00185010"/>
    <w:rsid w:val="00195756"/>
    <w:rsid w:val="001A3F39"/>
    <w:rsid w:val="001B0BCE"/>
    <w:rsid w:val="001B275F"/>
    <w:rsid w:val="001B2911"/>
    <w:rsid w:val="001C39F1"/>
    <w:rsid w:val="001C6775"/>
    <w:rsid w:val="001D18D2"/>
    <w:rsid w:val="001D3069"/>
    <w:rsid w:val="001E0694"/>
    <w:rsid w:val="001F097B"/>
    <w:rsid w:val="0020235F"/>
    <w:rsid w:val="002068F4"/>
    <w:rsid w:val="00212172"/>
    <w:rsid w:val="0021576E"/>
    <w:rsid w:val="0021773B"/>
    <w:rsid w:val="00222792"/>
    <w:rsid w:val="00232667"/>
    <w:rsid w:val="0024651F"/>
    <w:rsid w:val="00255A86"/>
    <w:rsid w:val="0026463F"/>
    <w:rsid w:val="002678D3"/>
    <w:rsid w:val="002769D4"/>
    <w:rsid w:val="00277C73"/>
    <w:rsid w:val="0028120E"/>
    <w:rsid w:val="00283E93"/>
    <w:rsid w:val="0028651E"/>
    <w:rsid w:val="002B5E5F"/>
    <w:rsid w:val="002C472E"/>
    <w:rsid w:val="002F1DE3"/>
    <w:rsid w:val="002F4C57"/>
    <w:rsid w:val="002F692D"/>
    <w:rsid w:val="00301CF5"/>
    <w:rsid w:val="003029F2"/>
    <w:rsid w:val="0030689C"/>
    <w:rsid w:val="00311CE7"/>
    <w:rsid w:val="00317D40"/>
    <w:rsid w:val="00331D79"/>
    <w:rsid w:val="00351FD0"/>
    <w:rsid w:val="003645D6"/>
    <w:rsid w:val="0036555D"/>
    <w:rsid w:val="00365614"/>
    <w:rsid w:val="00395CF9"/>
    <w:rsid w:val="003B2619"/>
    <w:rsid w:val="003B508E"/>
    <w:rsid w:val="003B5EFB"/>
    <w:rsid w:val="003B5F64"/>
    <w:rsid w:val="003B7BE5"/>
    <w:rsid w:val="003C00E2"/>
    <w:rsid w:val="003D2452"/>
    <w:rsid w:val="003D514D"/>
    <w:rsid w:val="003E1C93"/>
    <w:rsid w:val="003E3DCA"/>
    <w:rsid w:val="003E480C"/>
    <w:rsid w:val="003E4B45"/>
    <w:rsid w:val="003F6A9B"/>
    <w:rsid w:val="00400798"/>
    <w:rsid w:val="0040080D"/>
    <w:rsid w:val="004051EF"/>
    <w:rsid w:val="004078B5"/>
    <w:rsid w:val="00411018"/>
    <w:rsid w:val="00412712"/>
    <w:rsid w:val="004128B1"/>
    <w:rsid w:val="00416F04"/>
    <w:rsid w:val="004263DD"/>
    <w:rsid w:val="0043061F"/>
    <w:rsid w:val="00434A6B"/>
    <w:rsid w:val="00437870"/>
    <w:rsid w:val="00446426"/>
    <w:rsid w:val="0046101A"/>
    <w:rsid w:val="00461CA2"/>
    <w:rsid w:val="004639A2"/>
    <w:rsid w:val="004706F9"/>
    <w:rsid w:val="004747B3"/>
    <w:rsid w:val="00481C1F"/>
    <w:rsid w:val="00490331"/>
    <w:rsid w:val="004B2C4E"/>
    <w:rsid w:val="004B4CBD"/>
    <w:rsid w:val="004C087C"/>
    <w:rsid w:val="004C536D"/>
    <w:rsid w:val="004C74CB"/>
    <w:rsid w:val="004D2A32"/>
    <w:rsid w:val="004E59B0"/>
    <w:rsid w:val="004F55C6"/>
    <w:rsid w:val="0050208F"/>
    <w:rsid w:val="00505885"/>
    <w:rsid w:val="00513C4E"/>
    <w:rsid w:val="005157EB"/>
    <w:rsid w:val="0051697A"/>
    <w:rsid w:val="0052086C"/>
    <w:rsid w:val="00521FA5"/>
    <w:rsid w:val="00522EC4"/>
    <w:rsid w:val="00525AA7"/>
    <w:rsid w:val="00526CB3"/>
    <w:rsid w:val="00556CBF"/>
    <w:rsid w:val="00560451"/>
    <w:rsid w:val="005618F2"/>
    <w:rsid w:val="005721BF"/>
    <w:rsid w:val="005726A9"/>
    <w:rsid w:val="005750E0"/>
    <w:rsid w:val="0057760C"/>
    <w:rsid w:val="00585458"/>
    <w:rsid w:val="005920F5"/>
    <w:rsid w:val="005A052A"/>
    <w:rsid w:val="005A0E1E"/>
    <w:rsid w:val="005B259B"/>
    <w:rsid w:val="005B7380"/>
    <w:rsid w:val="005E5FBB"/>
    <w:rsid w:val="005F4C3A"/>
    <w:rsid w:val="0061228D"/>
    <w:rsid w:val="00615A8B"/>
    <w:rsid w:val="00622DBB"/>
    <w:rsid w:val="00626A56"/>
    <w:rsid w:val="006377A5"/>
    <w:rsid w:val="0064139D"/>
    <w:rsid w:val="00642539"/>
    <w:rsid w:val="00646D97"/>
    <w:rsid w:val="0065402B"/>
    <w:rsid w:val="00656103"/>
    <w:rsid w:val="00657BA0"/>
    <w:rsid w:val="00660431"/>
    <w:rsid w:val="00667556"/>
    <w:rsid w:val="0068586D"/>
    <w:rsid w:val="00692D65"/>
    <w:rsid w:val="00693F76"/>
    <w:rsid w:val="006A3679"/>
    <w:rsid w:val="006A6209"/>
    <w:rsid w:val="006A7D1C"/>
    <w:rsid w:val="006B5F6D"/>
    <w:rsid w:val="006B7468"/>
    <w:rsid w:val="006C13A3"/>
    <w:rsid w:val="006C1F0C"/>
    <w:rsid w:val="006E1DC0"/>
    <w:rsid w:val="006E3254"/>
    <w:rsid w:val="006E3B7C"/>
    <w:rsid w:val="006E4246"/>
    <w:rsid w:val="006F1697"/>
    <w:rsid w:val="006F1BF2"/>
    <w:rsid w:val="00710609"/>
    <w:rsid w:val="00726E00"/>
    <w:rsid w:val="00747219"/>
    <w:rsid w:val="00751014"/>
    <w:rsid w:val="007639F3"/>
    <w:rsid w:val="00765D6C"/>
    <w:rsid w:val="00776762"/>
    <w:rsid w:val="00777517"/>
    <w:rsid w:val="007818B1"/>
    <w:rsid w:val="007926C4"/>
    <w:rsid w:val="0079303A"/>
    <w:rsid w:val="0079430F"/>
    <w:rsid w:val="007A35BC"/>
    <w:rsid w:val="007A4AFA"/>
    <w:rsid w:val="007A6144"/>
    <w:rsid w:val="007C6C15"/>
    <w:rsid w:val="007D3BB9"/>
    <w:rsid w:val="007D5B67"/>
    <w:rsid w:val="008036AD"/>
    <w:rsid w:val="0081271E"/>
    <w:rsid w:val="0081771B"/>
    <w:rsid w:val="00817965"/>
    <w:rsid w:val="00822189"/>
    <w:rsid w:val="0082353D"/>
    <w:rsid w:val="008346DF"/>
    <w:rsid w:val="008352CF"/>
    <w:rsid w:val="0085042F"/>
    <w:rsid w:val="0085102E"/>
    <w:rsid w:val="00853C75"/>
    <w:rsid w:val="00854B93"/>
    <w:rsid w:val="00854F16"/>
    <w:rsid w:val="0086403B"/>
    <w:rsid w:val="00867D7B"/>
    <w:rsid w:val="00870D67"/>
    <w:rsid w:val="0087109B"/>
    <w:rsid w:val="00874D85"/>
    <w:rsid w:val="00874DFD"/>
    <w:rsid w:val="00880E82"/>
    <w:rsid w:val="00881B1F"/>
    <w:rsid w:val="008914C2"/>
    <w:rsid w:val="00894154"/>
    <w:rsid w:val="0089674B"/>
    <w:rsid w:val="008A4329"/>
    <w:rsid w:val="008A5586"/>
    <w:rsid w:val="008B7A2B"/>
    <w:rsid w:val="008C5AEC"/>
    <w:rsid w:val="008E6977"/>
    <w:rsid w:val="008E73D3"/>
    <w:rsid w:val="008F1861"/>
    <w:rsid w:val="008F4D15"/>
    <w:rsid w:val="00910266"/>
    <w:rsid w:val="00910BEE"/>
    <w:rsid w:val="00920338"/>
    <w:rsid w:val="00927793"/>
    <w:rsid w:val="00931272"/>
    <w:rsid w:val="009344E4"/>
    <w:rsid w:val="00947D53"/>
    <w:rsid w:val="00974E57"/>
    <w:rsid w:val="0097545A"/>
    <w:rsid w:val="0099622E"/>
    <w:rsid w:val="009B1577"/>
    <w:rsid w:val="009B3BFE"/>
    <w:rsid w:val="009C3B52"/>
    <w:rsid w:val="009C6BA2"/>
    <w:rsid w:val="009D0D3E"/>
    <w:rsid w:val="009E4F90"/>
    <w:rsid w:val="009F15AC"/>
    <w:rsid w:val="009F6628"/>
    <w:rsid w:val="00A041EA"/>
    <w:rsid w:val="00A13C23"/>
    <w:rsid w:val="00A232EF"/>
    <w:rsid w:val="00A34EFE"/>
    <w:rsid w:val="00A36529"/>
    <w:rsid w:val="00A504A1"/>
    <w:rsid w:val="00A53EAA"/>
    <w:rsid w:val="00A55591"/>
    <w:rsid w:val="00A61106"/>
    <w:rsid w:val="00A74C9E"/>
    <w:rsid w:val="00A75CD9"/>
    <w:rsid w:val="00A82A58"/>
    <w:rsid w:val="00A82D27"/>
    <w:rsid w:val="00A84FA9"/>
    <w:rsid w:val="00A904A1"/>
    <w:rsid w:val="00AA5363"/>
    <w:rsid w:val="00AB5FCE"/>
    <w:rsid w:val="00AD068B"/>
    <w:rsid w:val="00AD578A"/>
    <w:rsid w:val="00AE7947"/>
    <w:rsid w:val="00AE7CF1"/>
    <w:rsid w:val="00AF193F"/>
    <w:rsid w:val="00AF2A0A"/>
    <w:rsid w:val="00AF73E6"/>
    <w:rsid w:val="00B01F2F"/>
    <w:rsid w:val="00B14896"/>
    <w:rsid w:val="00B15CAE"/>
    <w:rsid w:val="00B257A2"/>
    <w:rsid w:val="00B34FB4"/>
    <w:rsid w:val="00B422A9"/>
    <w:rsid w:val="00B500D7"/>
    <w:rsid w:val="00B51326"/>
    <w:rsid w:val="00B51F4C"/>
    <w:rsid w:val="00B5260B"/>
    <w:rsid w:val="00B663BF"/>
    <w:rsid w:val="00B76F13"/>
    <w:rsid w:val="00BA2A27"/>
    <w:rsid w:val="00BA6881"/>
    <w:rsid w:val="00BA7E35"/>
    <w:rsid w:val="00BA7F3D"/>
    <w:rsid w:val="00BB1CC7"/>
    <w:rsid w:val="00BB3EC3"/>
    <w:rsid w:val="00BB3EF7"/>
    <w:rsid w:val="00BB7CC1"/>
    <w:rsid w:val="00BC105B"/>
    <w:rsid w:val="00BD4269"/>
    <w:rsid w:val="00BD7777"/>
    <w:rsid w:val="00BE4D0C"/>
    <w:rsid w:val="00BF2AC5"/>
    <w:rsid w:val="00C0628B"/>
    <w:rsid w:val="00C107A5"/>
    <w:rsid w:val="00C10C33"/>
    <w:rsid w:val="00C143F7"/>
    <w:rsid w:val="00C247E9"/>
    <w:rsid w:val="00C25BFA"/>
    <w:rsid w:val="00C26C3A"/>
    <w:rsid w:val="00C30F33"/>
    <w:rsid w:val="00C40168"/>
    <w:rsid w:val="00C464D2"/>
    <w:rsid w:val="00C471AD"/>
    <w:rsid w:val="00C54927"/>
    <w:rsid w:val="00C55372"/>
    <w:rsid w:val="00C6234E"/>
    <w:rsid w:val="00C6618E"/>
    <w:rsid w:val="00C843C8"/>
    <w:rsid w:val="00C85F92"/>
    <w:rsid w:val="00C8727D"/>
    <w:rsid w:val="00C95B79"/>
    <w:rsid w:val="00C95CE5"/>
    <w:rsid w:val="00C96E0A"/>
    <w:rsid w:val="00CA132F"/>
    <w:rsid w:val="00CA35F7"/>
    <w:rsid w:val="00CA3A6E"/>
    <w:rsid w:val="00CA3EE0"/>
    <w:rsid w:val="00CA5227"/>
    <w:rsid w:val="00CB14F1"/>
    <w:rsid w:val="00CB18BD"/>
    <w:rsid w:val="00CB5CB9"/>
    <w:rsid w:val="00CC0299"/>
    <w:rsid w:val="00CE7A2E"/>
    <w:rsid w:val="00CF61A0"/>
    <w:rsid w:val="00CF7316"/>
    <w:rsid w:val="00D04695"/>
    <w:rsid w:val="00D25F09"/>
    <w:rsid w:val="00D32F88"/>
    <w:rsid w:val="00D33EFF"/>
    <w:rsid w:val="00D445FA"/>
    <w:rsid w:val="00D50775"/>
    <w:rsid w:val="00D534BE"/>
    <w:rsid w:val="00D60734"/>
    <w:rsid w:val="00D60BE0"/>
    <w:rsid w:val="00D74691"/>
    <w:rsid w:val="00D76D1D"/>
    <w:rsid w:val="00D91703"/>
    <w:rsid w:val="00DA2758"/>
    <w:rsid w:val="00DA3C9F"/>
    <w:rsid w:val="00DC21CC"/>
    <w:rsid w:val="00DD1FFB"/>
    <w:rsid w:val="00DD3B2D"/>
    <w:rsid w:val="00DD5E8F"/>
    <w:rsid w:val="00DD7F9E"/>
    <w:rsid w:val="00DE0D91"/>
    <w:rsid w:val="00DF1B75"/>
    <w:rsid w:val="00DF52A5"/>
    <w:rsid w:val="00DF683D"/>
    <w:rsid w:val="00E01725"/>
    <w:rsid w:val="00E0405F"/>
    <w:rsid w:val="00E0410F"/>
    <w:rsid w:val="00E049B7"/>
    <w:rsid w:val="00E16AD5"/>
    <w:rsid w:val="00E27319"/>
    <w:rsid w:val="00E3352C"/>
    <w:rsid w:val="00E51099"/>
    <w:rsid w:val="00E549EE"/>
    <w:rsid w:val="00E70DBD"/>
    <w:rsid w:val="00E745D1"/>
    <w:rsid w:val="00E76AE1"/>
    <w:rsid w:val="00E77A8C"/>
    <w:rsid w:val="00E85783"/>
    <w:rsid w:val="00E9391C"/>
    <w:rsid w:val="00E97DC1"/>
    <w:rsid w:val="00EA0640"/>
    <w:rsid w:val="00EB4420"/>
    <w:rsid w:val="00EB6C02"/>
    <w:rsid w:val="00EE13B8"/>
    <w:rsid w:val="00EE3480"/>
    <w:rsid w:val="00EE77EF"/>
    <w:rsid w:val="00EF3150"/>
    <w:rsid w:val="00EF38AA"/>
    <w:rsid w:val="00EF4175"/>
    <w:rsid w:val="00F05AD2"/>
    <w:rsid w:val="00F1310C"/>
    <w:rsid w:val="00F139ED"/>
    <w:rsid w:val="00F14EA4"/>
    <w:rsid w:val="00F21D43"/>
    <w:rsid w:val="00F23499"/>
    <w:rsid w:val="00F2353D"/>
    <w:rsid w:val="00F27742"/>
    <w:rsid w:val="00F30A74"/>
    <w:rsid w:val="00F33961"/>
    <w:rsid w:val="00F36111"/>
    <w:rsid w:val="00F3707A"/>
    <w:rsid w:val="00F45ADC"/>
    <w:rsid w:val="00F4648C"/>
    <w:rsid w:val="00F47060"/>
    <w:rsid w:val="00F6274B"/>
    <w:rsid w:val="00F6356D"/>
    <w:rsid w:val="00F67C40"/>
    <w:rsid w:val="00F72EB3"/>
    <w:rsid w:val="00F95E76"/>
    <w:rsid w:val="00FA06AC"/>
    <w:rsid w:val="00FA19EA"/>
    <w:rsid w:val="00FA5A47"/>
    <w:rsid w:val="00FA7574"/>
    <w:rsid w:val="00FC1160"/>
    <w:rsid w:val="00FC2B62"/>
    <w:rsid w:val="00FC7D56"/>
    <w:rsid w:val="50B564B5"/>
    <w:rsid w:val="51265422"/>
    <w:rsid w:val="7E3D6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9"/>
    <w:qFormat/>
    <w:uiPriority w:val="9"/>
    <w:pPr>
      <w:keepNext/>
      <w:keepLines/>
      <w:spacing w:before="480" w:after="0" w:line="276" w:lineRule="auto"/>
      <w:outlineLvl w:val="0"/>
    </w:pPr>
    <w:rPr>
      <w:rFonts w:eastAsiaTheme="majorEastAsia" w:cstheme="majorBidi"/>
      <w:b/>
      <w:bCs/>
      <w:color w:val="535353" w:themeColor="accent3" w:themeShade="80"/>
      <w:sz w:val="28"/>
      <w:szCs w:val="28"/>
      <w:u w:val="single"/>
      <w:lang w:bidi="en-US"/>
    </w:rPr>
  </w:style>
  <w:style w:type="paragraph" w:styleId="3">
    <w:name w:val="heading 2"/>
    <w:basedOn w:val="1"/>
    <w:next w:val="1"/>
    <w:link w:val="21"/>
    <w:unhideWhenUsed/>
    <w:qFormat/>
    <w:uiPriority w:val="9"/>
    <w:pPr>
      <w:keepNext/>
      <w:keepLines/>
      <w:spacing w:before="200" w:after="0"/>
      <w:outlineLvl w:val="1"/>
    </w:pPr>
    <w:rPr>
      <w:rFonts w:asciiTheme="majorHAnsi" w:hAnsiTheme="majorHAnsi" w:eastAsiaTheme="majorEastAsia" w:cstheme="majorBidi"/>
      <w:b/>
      <w:bCs/>
      <w:color w:val="4472C4" w:themeColor="accent1"/>
      <w:sz w:val="26"/>
      <w:szCs w:val="26"/>
      <w14:textFill>
        <w14:solidFill>
          <w14:schemeClr w14:val="accent1"/>
        </w14:solidFill>
      </w14:textFill>
    </w:rPr>
  </w:style>
  <w:style w:type="paragraph" w:styleId="4">
    <w:name w:val="heading 4"/>
    <w:basedOn w:val="1"/>
    <w:next w:val="1"/>
    <w:link w:val="23"/>
    <w:unhideWhenUsed/>
    <w:qFormat/>
    <w:uiPriority w:val="9"/>
    <w:pPr>
      <w:keepNext/>
      <w:keepLines/>
      <w:spacing w:before="200" w:after="0"/>
      <w:outlineLvl w:val="3"/>
    </w:pPr>
    <w:rPr>
      <w:rFonts w:asciiTheme="majorHAnsi" w:hAnsiTheme="majorHAnsi" w:eastAsiaTheme="majorEastAsia" w:cstheme="majorBidi"/>
      <w:b/>
      <w:bCs/>
      <w:i/>
      <w:iCs/>
      <w:color w:val="4472C4" w:themeColor="accent1"/>
      <w14:textFill>
        <w14:solidFill>
          <w14:schemeClr w14:val="accent1"/>
        </w14:solidFill>
      </w14:textFill>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18"/>
    <w:semiHidden/>
    <w:unhideWhenUsed/>
    <w:uiPriority w:val="99"/>
    <w:pPr>
      <w:spacing w:after="0" w:line="240" w:lineRule="auto"/>
    </w:pPr>
    <w:rPr>
      <w:rFonts w:ascii="Tahoma" w:hAnsi="Tahoma" w:cs="Tahoma"/>
      <w:sz w:val="16"/>
      <w:szCs w:val="16"/>
    </w:rPr>
  </w:style>
  <w:style w:type="paragraph" w:styleId="8">
    <w:name w:val="caption"/>
    <w:basedOn w:val="1"/>
    <w:next w:val="1"/>
    <w:unhideWhenUsed/>
    <w:qFormat/>
    <w:uiPriority w:val="35"/>
    <w:pPr>
      <w:spacing w:after="200" w:line="240" w:lineRule="auto"/>
    </w:pPr>
    <w:rPr>
      <w:b/>
      <w:bCs/>
      <w:color w:val="4472C4" w:themeColor="accent1"/>
      <w:sz w:val="18"/>
      <w:szCs w:val="18"/>
      <w14:textFill>
        <w14:solidFill>
          <w14:schemeClr w14:val="accent1"/>
        </w14:solidFill>
      </w14:textFill>
    </w:rPr>
  </w:style>
  <w:style w:type="character" w:styleId="9">
    <w:name w:val="Emphasis"/>
    <w:basedOn w:val="5"/>
    <w:qFormat/>
    <w:uiPriority w:val="20"/>
    <w:rPr>
      <w:i/>
      <w:iCs/>
    </w:rPr>
  </w:style>
  <w:style w:type="paragraph" w:styleId="10">
    <w:name w:val="footer"/>
    <w:basedOn w:val="1"/>
    <w:link w:val="17"/>
    <w:unhideWhenUsed/>
    <w:uiPriority w:val="99"/>
    <w:pPr>
      <w:tabs>
        <w:tab w:val="center" w:pos="4680"/>
        <w:tab w:val="right" w:pos="9360"/>
      </w:tabs>
      <w:spacing w:after="0" w:line="240" w:lineRule="auto"/>
    </w:pPr>
  </w:style>
  <w:style w:type="paragraph" w:styleId="11">
    <w:name w:val="header"/>
    <w:basedOn w:val="1"/>
    <w:link w:val="16"/>
    <w:unhideWhenUsed/>
    <w:uiPriority w:val="99"/>
    <w:pPr>
      <w:tabs>
        <w:tab w:val="center" w:pos="4680"/>
        <w:tab w:val="right" w:pos="9360"/>
      </w:tabs>
      <w:spacing w:after="0" w:line="240" w:lineRule="auto"/>
    </w:pPr>
  </w:style>
  <w:style w:type="character" w:styleId="12">
    <w:name w:val="Hyperlink"/>
    <w:basedOn w:val="5"/>
    <w:unhideWhenUsed/>
    <w:uiPriority w:val="99"/>
    <w:rPr>
      <w:color w:val="0563C1" w:themeColor="hyperlink"/>
      <w:u w:val="single"/>
      <w14:textFill>
        <w14:solidFill>
          <w14:schemeClr w14:val="hlink"/>
        </w14:solidFill>
      </w14:textFill>
    </w:rPr>
  </w:style>
  <w:style w:type="table" w:styleId="13">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oc 1"/>
    <w:basedOn w:val="1"/>
    <w:next w:val="1"/>
    <w:unhideWhenUsed/>
    <w:uiPriority w:val="39"/>
    <w:pPr>
      <w:spacing w:after="100"/>
    </w:pPr>
  </w:style>
  <w:style w:type="table" w:styleId="15">
    <w:name w:val="Light List Accent 4"/>
    <w:basedOn w:val="6"/>
    <w:uiPriority w:val="61"/>
    <w:rPr>
      <w:rFonts w:ascii="Calibri" w:hAnsi="Calibri" w:eastAsia="Calibri" w:cs="Times New Roman"/>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character" w:customStyle="1" w:styleId="16">
    <w:name w:val="Header Char"/>
    <w:basedOn w:val="5"/>
    <w:link w:val="11"/>
    <w:uiPriority w:val="99"/>
  </w:style>
  <w:style w:type="character" w:customStyle="1" w:styleId="17">
    <w:name w:val="Footer Char"/>
    <w:basedOn w:val="5"/>
    <w:link w:val="10"/>
    <w:uiPriority w:val="99"/>
  </w:style>
  <w:style w:type="character" w:customStyle="1" w:styleId="18">
    <w:name w:val="Balloon Text Char"/>
    <w:basedOn w:val="5"/>
    <w:link w:val="7"/>
    <w:semiHidden/>
    <w:uiPriority w:val="99"/>
    <w:rPr>
      <w:rFonts w:ascii="Tahoma" w:hAnsi="Tahoma" w:cs="Tahoma"/>
      <w:sz w:val="16"/>
      <w:szCs w:val="16"/>
    </w:rPr>
  </w:style>
  <w:style w:type="character" w:customStyle="1" w:styleId="19">
    <w:name w:val="Heading 1 Char"/>
    <w:basedOn w:val="5"/>
    <w:link w:val="2"/>
    <w:uiPriority w:val="9"/>
    <w:rPr>
      <w:rFonts w:eastAsiaTheme="majorEastAsia" w:cstheme="majorBidi"/>
      <w:b/>
      <w:bCs/>
      <w:color w:val="535353" w:themeColor="accent3" w:themeShade="80"/>
      <w:sz w:val="28"/>
      <w:szCs w:val="28"/>
      <w:u w:val="single"/>
      <w:lang w:bidi="en-US"/>
    </w:rPr>
  </w:style>
  <w:style w:type="paragraph" w:styleId="20">
    <w:name w:val="List Paragraph"/>
    <w:basedOn w:val="1"/>
    <w:qFormat/>
    <w:uiPriority w:val="34"/>
    <w:pPr>
      <w:spacing w:after="200" w:line="276" w:lineRule="auto"/>
      <w:ind w:left="720"/>
    </w:pPr>
    <w:rPr>
      <w:rFonts w:ascii="Calibri" w:hAnsi="Calibri" w:eastAsia="Calibri" w:cs="Times New Roman"/>
      <w:lang w:val="mk-MK"/>
    </w:rPr>
  </w:style>
  <w:style w:type="character" w:customStyle="1" w:styleId="21">
    <w:name w:val="Heading 2 Char"/>
    <w:basedOn w:val="5"/>
    <w:link w:val="3"/>
    <w:uiPriority w:val="9"/>
    <w:rPr>
      <w:rFonts w:asciiTheme="majorHAnsi" w:hAnsiTheme="majorHAnsi" w:eastAsiaTheme="majorEastAsia" w:cstheme="majorBidi"/>
      <w:b/>
      <w:bCs/>
      <w:color w:val="4472C4" w:themeColor="accent1"/>
      <w:sz w:val="26"/>
      <w:szCs w:val="26"/>
      <w14:textFill>
        <w14:solidFill>
          <w14:schemeClr w14:val="accent1"/>
        </w14:solidFill>
      </w14:textFill>
    </w:rPr>
  </w:style>
  <w:style w:type="paragraph" w:customStyle="1" w:styleId="22">
    <w:name w:val="TOC Heading1"/>
    <w:basedOn w:val="2"/>
    <w:next w:val="1"/>
    <w:semiHidden/>
    <w:unhideWhenUsed/>
    <w:qFormat/>
    <w:uiPriority w:val="39"/>
    <w:pPr>
      <w:outlineLvl w:val="9"/>
    </w:pPr>
    <w:rPr>
      <w:rFonts w:asciiTheme="majorHAnsi" w:hAnsiTheme="majorHAnsi"/>
      <w:lang w:bidi="ar-SA"/>
    </w:rPr>
  </w:style>
  <w:style w:type="character" w:customStyle="1" w:styleId="23">
    <w:name w:val="Heading 4 Char"/>
    <w:basedOn w:val="5"/>
    <w:link w:val="4"/>
    <w:uiPriority w:val="9"/>
    <w:rPr>
      <w:rFonts w:asciiTheme="majorHAnsi" w:hAnsiTheme="majorHAnsi" w:eastAsiaTheme="majorEastAsia" w:cstheme="majorBidi"/>
      <w:b/>
      <w:bCs/>
      <w:i/>
      <w:iCs/>
      <w:color w:val="4472C4" w:themeColor="accent1"/>
      <w14:textFill>
        <w14:solidFill>
          <w14:schemeClr w14:val="accent1"/>
        </w14:solidFill>
      </w14:textFill>
    </w:rPr>
  </w:style>
  <w:style w:type="paragraph" w:styleId="24">
    <w:name w:val="No Spacing"/>
    <w:link w:val="25"/>
    <w:qFormat/>
    <w:uiPriority w:val="1"/>
    <w:rPr>
      <w:rFonts w:asciiTheme="minorHAnsi" w:hAnsiTheme="minorHAnsi" w:eastAsiaTheme="minorEastAsia" w:cstheme="minorBidi"/>
      <w:sz w:val="22"/>
      <w:szCs w:val="22"/>
      <w:lang w:val="en-US" w:eastAsia="en-US" w:bidi="ar-SA"/>
    </w:rPr>
  </w:style>
  <w:style w:type="character" w:customStyle="1" w:styleId="25">
    <w:name w:val="No Spacing Char"/>
    <w:basedOn w:val="5"/>
    <w:link w:val="24"/>
    <w:uiPriority w:val="1"/>
    <w:rPr>
      <w:rFonts w:eastAsiaTheme="minorEastAsia"/>
    </w:rPr>
  </w:style>
  <w:style w:type="table" w:customStyle="1" w:styleId="26">
    <w:name w:val="Grid Table 21"/>
    <w:basedOn w:val="6"/>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CoverPageProperties xmlns="http://schemas.microsoft.com/office/2006/coverPageProps">
  <PublishDate>2024</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6F8BD643-3819-43C7-9A1E-D8D7692E054D}">
  <ds:schemaRefs/>
</ds:datastoreItem>
</file>

<file path=docProps/app.xml><?xml version="1.0" encoding="utf-8"?>
<Properties xmlns="http://schemas.openxmlformats.org/officeDocument/2006/extended-properties" xmlns:vt="http://schemas.openxmlformats.org/officeDocument/2006/docPropsVTypes">
  <Template>Normal.dotm</Template>
  <Company>                                                                    Декември, 2023</Company>
  <Pages>27</Pages>
  <Words>5905</Words>
  <Characters>33662</Characters>
  <Lines>280</Lines>
  <Paragraphs>78</Paragraphs>
  <TotalTime>525</TotalTime>
  <ScaleCrop>false</ScaleCrop>
  <LinksUpToDate>false</LinksUpToDate>
  <CharactersWithSpaces>39489</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2021-12-14T11:41:00Z</dcterms:created>
  <dc:creator>PC</dc:creator>
  <cp:lastModifiedBy>viki</cp:lastModifiedBy>
  <cp:lastPrinted>2022-12-07T13:33:00Z</cp:lastPrinted>
  <dcterms:modified xsi:type="dcterms:W3CDTF">2023-12-15T09:21:48Z</dcterms:modified>
  <dc:subject>Подготвил: Сектор за економски развој, јавнни дејности и информатичка технологија на општина БитолаРазгледува: Комисија за јавни дејностиДонесува:Совет на општина Битола</dc:subject>
  <dc:title>ПРОГРАМА ЗА СОЦИЈАЛНА ЗАШТИТА 2024</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18A1BDF71C11474BB0667C9AE1A4D607</vt:lpwstr>
  </property>
</Properties>
</file>