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A727B" w14:textId="0F613922" w:rsidR="007B79C2" w:rsidRDefault="007B79C2" w:rsidP="003B0883">
      <w:pPr>
        <w:spacing w:after="0"/>
        <w:jc w:val="both"/>
        <w:rPr>
          <w:lang w:val="en-GB"/>
        </w:rPr>
      </w:pPr>
    </w:p>
    <w:p w14:paraId="1FD991D7" w14:textId="42D2C1ED" w:rsidR="00AD7DE3" w:rsidRPr="00AD7DE3" w:rsidRDefault="00AD7DE3" w:rsidP="00AD7DE3">
      <w:pPr>
        <w:spacing w:after="0"/>
        <w:jc w:val="center"/>
        <w:rPr>
          <w:b/>
          <w:bCs/>
          <w:sz w:val="28"/>
          <w:szCs w:val="28"/>
          <w:lang w:val="en-GB"/>
        </w:rPr>
      </w:pPr>
      <w:bookmarkStart w:id="0" w:name="_Hlk90040730"/>
      <w:r w:rsidRPr="00AD7DE3">
        <w:rPr>
          <w:b/>
          <w:bCs/>
          <w:sz w:val="28"/>
          <w:szCs w:val="28"/>
          <w:lang w:val="en-GB"/>
        </w:rPr>
        <w:t>Building ENergy EFficiency ImprovemenT: Demonstration for public buildings</w:t>
      </w:r>
      <w:r>
        <w:rPr>
          <w:b/>
          <w:bCs/>
          <w:sz w:val="28"/>
          <w:szCs w:val="28"/>
          <w:lang w:val="en-GB"/>
        </w:rPr>
        <w:t xml:space="preserve"> BENEFIT</w:t>
      </w:r>
      <w:bookmarkEnd w:id="0"/>
    </w:p>
    <w:p w14:paraId="76531C81" w14:textId="77777777" w:rsidR="00AD7DE3" w:rsidRPr="002674AF" w:rsidRDefault="00AD7DE3" w:rsidP="003B0883">
      <w:pPr>
        <w:spacing w:after="0"/>
        <w:jc w:val="both"/>
        <w:rPr>
          <w:lang w:val="en-GB"/>
        </w:rPr>
      </w:pPr>
    </w:p>
    <w:tbl>
      <w:tblPr>
        <w:tblW w:w="9027"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27"/>
      </w:tblGrid>
      <w:tr w:rsidR="007B79C2" w:rsidRPr="007D2547" w14:paraId="71CDC0CE" w14:textId="77777777" w:rsidTr="00C00D97">
        <w:trPr>
          <w:trHeight w:val="1799"/>
        </w:trPr>
        <w:tc>
          <w:tcPr>
            <w:tcW w:w="9027" w:type="dxa"/>
            <w:shd w:val="clear" w:color="auto" w:fill="D3DFEE"/>
          </w:tcPr>
          <w:p w14:paraId="7AC6B5BE" w14:textId="49F3FF7F" w:rsidR="007B79C2" w:rsidRPr="002674AF" w:rsidRDefault="007B79C2" w:rsidP="003B0883">
            <w:pPr>
              <w:spacing w:after="0"/>
              <w:jc w:val="both"/>
              <w:rPr>
                <w:lang w:val="en-GB"/>
              </w:rPr>
            </w:pPr>
            <w:r w:rsidRPr="002674AF">
              <w:rPr>
                <w:b/>
                <w:lang w:val="en-GB"/>
              </w:rPr>
              <w:t xml:space="preserve">Name and address of the </w:t>
            </w:r>
            <w:r w:rsidR="00690A3B">
              <w:rPr>
                <w:b/>
                <w:lang w:val="en-GB"/>
              </w:rPr>
              <w:t>Contracting Authority</w:t>
            </w:r>
            <w:r w:rsidRPr="002674AF">
              <w:rPr>
                <w:b/>
                <w:lang w:val="en-GB"/>
              </w:rPr>
              <w:t xml:space="preserve">: </w:t>
            </w:r>
            <w:r w:rsidR="00490D07">
              <w:rPr>
                <w:lang w:val="en-GB"/>
              </w:rPr>
              <w:t>Municipality of Bitola</w:t>
            </w:r>
          </w:p>
          <w:p w14:paraId="34372ACB" w14:textId="1558A623" w:rsidR="007B79C2" w:rsidRPr="002674AF" w:rsidRDefault="007B79C2" w:rsidP="003B0883">
            <w:pPr>
              <w:spacing w:after="0"/>
              <w:jc w:val="both"/>
              <w:rPr>
                <w:lang w:val="en-GB"/>
              </w:rPr>
            </w:pPr>
            <w:r w:rsidRPr="002674AF">
              <w:rPr>
                <w:b/>
                <w:lang w:val="en-GB"/>
              </w:rPr>
              <w:t xml:space="preserve">Title of the tender: </w:t>
            </w:r>
            <w:bookmarkStart w:id="1" w:name="_Hlk90040757"/>
            <w:r w:rsidR="00134850" w:rsidRPr="00134850">
              <w:rPr>
                <w:lang w:val="en-GB"/>
              </w:rPr>
              <w:t>Training Course in Advanced Excel for Energy Efficiency Professionals. A comprehensive course on Microsoft Excel specifically tailored for Energy Engineers, Energy Managers, Energy Analysts, and Utility Program Managers</w:t>
            </w:r>
          </w:p>
          <w:p w14:paraId="43716F75" w14:textId="1097F090" w:rsidR="007B79C2" w:rsidRPr="00AF2B0F" w:rsidRDefault="007B79C2" w:rsidP="002251FB">
            <w:pPr>
              <w:jc w:val="center"/>
              <w:rPr>
                <w:lang w:val="mk-MK"/>
              </w:rPr>
            </w:pPr>
            <w:r w:rsidRPr="002674AF">
              <w:rPr>
                <w:b/>
                <w:lang w:val="en-GB"/>
              </w:rPr>
              <w:t>Reference number (</w:t>
            </w:r>
            <w:r w:rsidRPr="002674AF">
              <w:rPr>
                <w:b/>
                <w:i/>
                <w:lang w:val="en-GB"/>
              </w:rPr>
              <w:t>if applicable</w:t>
            </w:r>
            <w:r w:rsidRPr="002674AF">
              <w:rPr>
                <w:b/>
                <w:lang w:val="en-GB"/>
              </w:rPr>
              <w:t xml:space="preserve">):  </w:t>
            </w:r>
            <w:r w:rsidR="002251FB" w:rsidRPr="00AF2B94">
              <w:rPr>
                <w:b/>
              </w:rPr>
              <w:t>B</w:t>
            </w:r>
            <w:r w:rsidR="002251FB">
              <w:rPr>
                <w:b/>
              </w:rPr>
              <w:t>ENEFIT-CN1-SO 2.1-SC 007 (08</w:t>
            </w:r>
            <w:r w:rsidR="002251FB" w:rsidRPr="002E4833">
              <w:rPr>
                <w:b/>
              </w:rPr>
              <w:t>-</w:t>
            </w:r>
            <w:r w:rsidR="00134850" w:rsidRPr="00134850">
              <w:rPr>
                <w:rStyle w:val="Emphasis"/>
                <w:b/>
                <w:bCs/>
                <w:lang w:val="en-US"/>
              </w:rPr>
              <w:t>1159</w:t>
            </w:r>
            <w:r w:rsidR="00740724" w:rsidRPr="002E4833">
              <w:rPr>
                <w:rStyle w:val="Emphasis"/>
                <w:b/>
                <w:i w:val="0"/>
                <w:lang w:val="mk-MK"/>
              </w:rPr>
              <w:t>/</w:t>
            </w:r>
            <w:bookmarkEnd w:id="1"/>
            <w:r w:rsidR="00AF2B0F">
              <w:rPr>
                <w:rStyle w:val="Emphasis"/>
                <w:b/>
                <w:i w:val="0"/>
                <w:lang w:val="mk-MK"/>
              </w:rPr>
              <w:t>3</w:t>
            </w:r>
            <w:r w:rsidR="00AF2B0F">
              <w:rPr>
                <w:rStyle w:val="Emphasis"/>
                <w:b/>
                <w:lang w:val="mk-MK"/>
              </w:rPr>
              <w:t>)</w:t>
            </w:r>
          </w:p>
        </w:tc>
      </w:tr>
    </w:tbl>
    <w:p w14:paraId="7D6A8EDA" w14:textId="77777777" w:rsidR="007B79C2" w:rsidRPr="002674AF" w:rsidRDefault="007B79C2" w:rsidP="003B0883">
      <w:pPr>
        <w:spacing w:after="0"/>
        <w:jc w:val="both"/>
        <w:rPr>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8292"/>
      </w:tblGrid>
      <w:tr w:rsidR="007B79C2" w:rsidRPr="007D2547" w14:paraId="55055549" w14:textId="77777777" w:rsidTr="00A6446E">
        <w:tc>
          <w:tcPr>
            <w:tcW w:w="9212" w:type="dxa"/>
            <w:shd w:val="clear" w:color="auto" w:fill="D3DFEE"/>
          </w:tcPr>
          <w:p w14:paraId="7BF73050" w14:textId="77777777" w:rsidR="007B79C2" w:rsidRPr="00BF039D" w:rsidRDefault="007B79C2" w:rsidP="003B0883">
            <w:pPr>
              <w:pStyle w:val="Heading2"/>
              <w:jc w:val="both"/>
              <w:rPr>
                <w:rFonts w:asciiTheme="minorHAnsi" w:hAnsiTheme="minorHAnsi"/>
                <w:lang w:val="en-GB"/>
              </w:rPr>
            </w:pPr>
            <w:bookmarkStart w:id="2" w:name="_Toc473125915"/>
            <w:bookmarkStart w:id="3" w:name="_Toc529792204"/>
            <w:r w:rsidRPr="00BF039D">
              <w:rPr>
                <w:rFonts w:asciiTheme="minorHAnsi" w:hAnsiTheme="minorHAnsi"/>
                <w:lang w:val="en-GB"/>
              </w:rPr>
              <w:t>PART A: INFORMATION FOR THE TENDERER</w:t>
            </w:r>
            <w:bookmarkEnd w:id="2"/>
            <w:bookmarkEnd w:id="3"/>
          </w:p>
        </w:tc>
      </w:tr>
    </w:tbl>
    <w:p w14:paraId="48A5C4D5" w14:textId="77777777" w:rsidR="007B79C2" w:rsidRPr="002674AF" w:rsidRDefault="007B79C2" w:rsidP="003B0883">
      <w:pPr>
        <w:spacing w:after="0"/>
        <w:jc w:val="both"/>
        <w:rPr>
          <w:lang w:val="en-GB"/>
        </w:rPr>
      </w:pPr>
    </w:p>
    <w:p w14:paraId="1A7D0E20" w14:textId="77777777" w:rsidR="007B79C2" w:rsidRPr="002674AF" w:rsidRDefault="007B79C2" w:rsidP="003B0883">
      <w:pPr>
        <w:numPr>
          <w:ilvl w:val="0"/>
          <w:numId w:val="21"/>
        </w:numPr>
        <w:spacing w:after="0"/>
        <w:jc w:val="both"/>
        <w:rPr>
          <w:b/>
          <w:lang w:val="en-GB"/>
        </w:rPr>
      </w:pPr>
      <w:r w:rsidRPr="002674AF">
        <w:rPr>
          <w:b/>
          <w:lang w:val="en-GB"/>
        </w:rPr>
        <w:t>INFORMATION ON SUBMISSION OF THE TENDERS</w:t>
      </w:r>
    </w:p>
    <w:p w14:paraId="4A93A6EF" w14:textId="77777777" w:rsidR="007B79C2" w:rsidRPr="002674AF" w:rsidRDefault="007B79C2" w:rsidP="003B0883">
      <w:pPr>
        <w:spacing w:after="0"/>
        <w:ind w:left="720"/>
        <w:jc w:val="both"/>
        <w:rPr>
          <w:lang w:val="en-GB"/>
        </w:rPr>
      </w:pPr>
    </w:p>
    <w:p w14:paraId="1D77F957" w14:textId="77777777" w:rsidR="007B79C2" w:rsidRPr="002674AF" w:rsidRDefault="007B79C2" w:rsidP="003B0883">
      <w:pPr>
        <w:spacing w:after="0"/>
        <w:ind w:left="720"/>
        <w:jc w:val="both"/>
        <w:rPr>
          <w:lang w:val="en-GB"/>
        </w:rPr>
      </w:pPr>
      <w:r w:rsidRPr="002674AF">
        <w:rPr>
          <w:u w:val="single"/>
          <w:lang w:val="en-GB"/>
        </w:rPr>
        <w:t>Subject of the contract</w:t>
      </w:r>
      <w:r w:rsidRPr="002674AF">
        <w:rPr>
          <w:lang w:val="en-GB"/>
        </w:rPr>
        <w:t xml:space="preserve">: </w:t>
      </w:r>
    </w:p>
    <w:p w14:paraId="1EA54245" w14:textId="77777777" w:rsidR="007B79C2" w:rsidRPr="002674AF" w:rsidRDefault="007B79C2" w:rsidP="003B0883">
      <w:pPr>
        <w:spacing w:after="0"/>
        <w:ind w:left="720"/>
        <w:jc w:val="both"/>
        <w:rPr>
          <w:i/>
          <w:lang w:val="en-GB"/>
        </w:rPr>
      </w:pPr>
      <w:r w:rsidRPr="002674AF">
        <w:rPr>
          <w:lang w:val="en-GB"/>
        </w:rPr>
        <w:t xml:space="preserve"> </w:t>
      </w:r>
    </w:p>
    <w:p w14:paraId="2D96B8BF" w14:textId="68337CE2" w:rsidR="007B79C2" w:rsidRPr="002674AF" w:rsidRDefault="007B79C2" w:rsidP="00490D07">
      <w:pPr>
        <w:spacing w:after="0"/>
        <w:ind w:left="720"/>
        <w:jc w:val="both"/>
        <w:rPr>
          <w:lang w:val="en-GB"/>
        </w:rPr>
      </w:pPr>
      <w:r w:rsidRPr="002674AF">
        <w:rPr>
          <w:lang w:val="en-GB"/>
        </w:rPr>
        <w:t xml:space="preserve">The subject of this tender is Implementation of </w:t>
      </w:r>
      <w:r w:rsidRPr="002674AF">
        <w:rPr>
          <w:b/>
          <w:lang w:val="en-GB"/>
        </w:rPr>
        <w:t>services</w:t>
      </w:r>
      <w:r w:rsidRPr="002674AF">
        <w:rPr>
          <w:lang w:val="en-GB"/>
        </w:rPr>
        <w:t xml:space="preserve"> as indicated in the technical information in the point 2 of </w:t>
      </w:r>
      <w:r w:rsidR="00304CD3" w:rsidRPr="002674AF">
        <w:rPr>
          <w:lang w:val="en-GB"/>
        </w:rPr>
        <w:t>this information</w:t>
      </w:r>
      <w:r w:rsidRPr="002674AF">
        <w:rPr>
          <w:lang w:val="en-GB"/>
        </w:rPr>
        <w:t>;</w:t>
      </w:r>
    </w:p>
    <w:p w14:paraId="6656A1DD" w14:textId="77777777" w:rsidR="00F479B5" w:rsidRDefault="00F479B5" w:rsidP="003B0883">
      <w:pPr>
        <w:spacing w:after="0"/>
        <w:ind w:left="720"/>
        <w:jc w:val="both"/>
        <w:rPr>
          <w:u w:val="single"/>
          <w:lang w:val="en-GB"/>
        </w:rPr>
      </w:pPr>
    </w:p>
    <w:p w14:paraId="14B16B44" w14:textId="61CF3CA6" w:rsidR="007B79C2" w:rsidRPr="002674AF" w:rsidRDefault="007B79C2" w:rsidP="003B0883">
      <w:pPr>
        <w:spacing w:after="0"/>
        <w:ind w:left="720"/>
        <w:jc w:val="both"/>
        <w:rPr>
          <w:lang w:val="en-GB"/>
        </w:rPr>
      </w:pPr>
      <w:r w:rsidRPr="002674AF">
        <w:rPr>
          <w:u w:val="single"/>
          <w:lang w:val="en-GB"/>
        </w:rPr>
        <w:t>Deadline for submission of the tenders</w:t>
      </w:r>
      <w:r w:rsidRPr="002674AF">
        <w:rPr>
          <w:lang w:val="en-GB"/>
        </w:rPr>
        <w:t>:</w:t>
      </w:r>
    </w:p>
    <w:p w14:paraId="69ADC030" w14:textId="5B5361E3" w:rsidR="007B79C2" w:rsidRPr="002674AF" w:rsidRDefault="007B79C2" w:rsidP="003B0883">
      <w:pPr>
        <w:spacing w:after="0"/>
        <w:ind w:left="720"/>
        <w:jc w:val="both"/>
        <w:rPr>
          <w:lang w:val="en-GB"/>
        </w:rPr>
      </w:pPr>
      <w:r w:rsidRPr="002674AF">
        <w:rPr>
          <w:lang w:val="en-GB"/>
        </w:rPr>
        <w:t xml:space="preserve">The deadline for submission of </w:t>
      </w:r>
      <w:r w:rsidRPr="00921A7C">
        <w:rPr>
          <w:lang w:val="en-GB"/>
        </w:rPr>
        <w:t xml:space="preserve">tenders is </w:t>
      </w:r>
      <w:r w:rsidR="004640B5">
        <w:rPr>
          <w:b/>
          <w:lang w:val="mk-MK"/>
        </w:rPr>
        <w:t>23</w:t>
      </w:r>
      <w:r w:rsidR="00921A7C">
        <w:rPr>
          <w:b/>
          <w:lang w:val="en-US"/>
        </w:rPr>
        <w:t>.</w:t>
      </w:r>
      <w:r w:rsidR="00740724" w:rsidRPr="00921A7C">
        <w:rPr>
          <w:b/>
          <w:lang w:val="mk-MK"/>
        </w:rPr>
        <w:t>1</w:t>
      </w:r>
      <w:r w:rsidR="004640B5">
        <w:rPr>
          <w:b/>
          <w:lang w:val="mk-MK"/>
        </w:rPr>
        <w:t>1</w:t>
      </w:r>
      <w:r w:rsidR="00921A7C">
        <w:rPr>
          <w:b/>
          <w:lang w:val="en-US"/>
        </w:rPr>
        <w:t>.202</w:t>
      </w:r>
      <w:r w:rsidR="00134850">
        <w:rPr>
          <w:b/>
          <w:lang w:val="en-US"/>
        </w:rPr>
        <w:t>2</w:t>
      </w:r>
      <w:r w:rsidRPr="00921A7C">
        <w:rPr>
          <w:b/>
          <w:lang w:val="en-GB"/>
        </w:rPr>
        <w:t xml:space="preserve">, at </w:t>
      </w:r>
      <w:r w:rsidR="00740724" w:rsidRPr="00921A7C">
        <w:rPr>
          <w:b/>
          <w:lang w:val="mk-MK"/>
        </w:rPr>
        <w:t>1</w:t>
      </w:r>
      <w:r w:rsidR="004640B5">
        <w:rPr>
          <w:b/>
          <w:lang w:val="mk-MK"/>
        </w:rPr>
        <w:t>2</w:t>
      </w:r>
      <w:r w:rsidR="00740724" w:rsidRPr="00921A7C">
        <w:rPr>
          <w:b/>
          <w:lang w:val="en-US"/>
        </w:rPr>
        <w:t>:00</w:t>
      </w:r>
      <w:r w:rsidRPr="00921A7C">
        <w:rPr>
          <w:b/>
          <w:lang w:val="en-GB"/>
        </w:rPr>
        <w:t xml:space="preserve"> hours</w:t>
      </w:r>
      <w:r w:rsidRPr="00921A7C">
        <w:rPr>
          <w:lang w:val="en-GB"/>
        </w:rPr>
        <w:t>. Any</w:t>
      </w:r>
      <w:r w:rsidRPr="002674AF">
        <w:rPr>
          <w:lang w:val="en-GB"/>
        </w:rPr>
        <w:t xml:space="preserve"> tender received after this deadline will be automatically rejected. </w:t>
      </w:r>
    </w:p>
    <w:p w14:paraId="49B2F2D7" w14:textId="77777777" w:rsidR="007B79C2" w:rsidRPr="002674AF" w:rsidRDefault="007B79C2" w:rsidP="003B0883">
      <w:pPr>
        <w:spacing w:after="0"/>
        <w:jc w:val="both"/>
        <w:rPr>
          <w:lang w:val="en-GB"/>
        </w:rPr>
      </w:pPr>
    </w:p>
    <w:p w14:paraId="711AF02E" w14:textId="77777777" w:rsidR="007B79C2" w:rsidRPr="002674AF" w:rsidRDefault="007B79C2" w:rsidP="003B0883">
      <w:pPr>
        <w:spacing w:after="0"/>
        <w:ind w:left="720"/>
        <w:jc w:val="both"/>
        <w:rPr>
          <w:lang w:val="en-GB"/>
        </w:rPr>
      </w:pPr>
      <w:r w:rsidRPr="002674AF">
        <w:rPr>
          <w:u w:val="single"/>
          <w:lang w:val="en-GB"/>
        </w:rPr>
        <w:t>Address and methods for submission of the tenders</w:t>
      </w:r>
      <w:r w:rsidRPr="002674AF">
        <w:rPr>
          <w:lang w:val="en-GB"/>
        </w:rPr>
        <w:t>:</w:t>
      </w:r>
    </w:p>
    <w:p w14:paraId="22651720" w14:textId="5A8EB9B4" w:rsidR="007B79C2" w:rsidRDefault="007B79C2" w:rsidP="003B0883">
      <w:pPr>
        <w:spacing w:after="0"/>
        <w:ind w:left="720"/>
        <w:jc w:val="both"/>
        <w:rPr>
          <w:lang w:val="en-GB"/>
        </w:rPr>
      </w:pPr>
      <w:r w:rsidRPr="002674AF">
        <w:rPr>
          <w:lang w:val="en-GB"/>
        </w:rPr>
        <w:t xml:space="preserve">The tenderers will submit their tenders using the </w:t>
      </w:r>
      <w:r w:rsidRPr="002674AF">
        <w:rPr>
          <w:b/>
          <w:lang w:val="en-GB"/>
        </w:rPr>
        <w:t>standard submission form available in the Part B of the tender dossier</w:t>
      </w:r>
      <w:r w:rsidRPr="002674AF">
        <w:rPr>
          <w:lang w:val="en-GB"/>
        </w:rPr>
        <w:t>. The tender will be submitted in 1 original</w:t>
      </w:r>
      <w:r w:rsidR="00962637">
        <w:rPr>
          <w:lang w:val="en-GB"/>
        </w:rPr>
        <w:t xml:space="preserve"> and 2 copies</w:t>
      </w:r>
      <w:r w:rsidRPr="002674AF">
        <w:rPr>
          <w:lang w:val="en-GB"/>
        </w:rPr>
        <w:t xml:space="preserve">. Any tenders not using the prescribed form might be rejected by the </w:t>
      </w:r>
      <w:r w:rsidR="00690A3B">
        <w:rPr>
          <w:lang w:val="en-GB"/>
        </w:rPr>
        <w:t>Contracting Authority</w:t>
      </w:r>
      <w:r w:rsidRPr="002674AF">
        <w:rPr>
          <w:lang w:val="en-GB"/>
        </w:rPr>
        <w:t xml:space="preserve">. </w:t>
      </w:r>
    </w:p>
    <w:p w14:paraId="3077224E" w14:textId="77777777" w:rsidR="005A5372" w:rsidRPr="002674AF" w:rsidRDefault="005A5372" w:rsidP="003B0883">
      <w:pPr>
        <w:spacing w:after="0"/>
        <w:ind w:left="720"/>
        <w:jc w:val="both"/>
        <w:rPr>
          <w:lang w:val="en-GB"/>
        </w:rPr>
      </w:pPr>
    </w:p>
    <w:p w14:paraId="660C5032" w14:textId="77777777" w:rsidR="007B79C2" w:rsidRPr="002674AF" w:rsidRDefault="007B79C2" w:rsidP="003B0883">
      <w:pPr>
        <w:spacing w:after="0"/>
        <w:ind w:left="720"/>
        <w:jc w:val="both"/>
        <w:rPr>
          <w:lang w:val="en-GB"/>
        </w:rPr>
      </w:pPr>
      <w:r w:rsidRPr="002674AF">
        <w:rPr>
          <w:lang w:val="en-GB"/>
        </w:rPr>
        <w:t>The tenders will be submitted via post/currier, containing the following information:</w:t>
      </w:r>
    </w:p>
    <w:p w14:paraId="016D86CE" w14:textId="77777777" w:rsidR="007B79C2" w:rsidRPr="002674AF" w:rsidRDefault="007B79C2" w:rsidP="003B0883">
      <w:pPr>
        <w:numPr>
          <w:ilvl w:val="0"/>
          <w:numId w:val="20"/>
        </w:numPr>
        <w:spacing w:after="0"/>
        <w:ind w:left="1134"/>
        <w:jc w:val="both"/>
        <w:rPr>
          <w:lang w:val="en-GB"/>
        </w:rPr>
      </w:pPr>
      <w:r w:rsidRPr="002674AF">
        <w:rPr>
          <w:lang w:val="en-GB"/>
        </w:rPr>
        <w:t>Name and address of the tenderer</w:t>
      </w:r>
    </w:p>
    <w:p w14:paraId="61D92AE1" w14:textId="0EF1261A" w:rsidR="007B79C2" w:rsidRPr="002674AF" w:rsidRDefault="007B79C2" w:rsidP="003B0883">
      <w:pPr>
        <w:numPr>
          <w:ilvl w:val="0"/>
          <w:numId w:val="20"/>
        </w:numPr>
        <w:spacing w:after="0"/>
        <w:ind w:left="1134"/>
        <w:jc w:val="both"/>
        <w:rPr>
          <w:lang w:val="en-GB"/>
        </w:rPr>
      </w:pPr>
      <w:r w:rsidRPr="002674AF">
        <w:rPr>
          <w:lang w:val="en-GB"/>
        </w:rPr>
        <w:t xml:space="preserve">Title of the tender: </w:t>
      </w:r>
      <w:r w:rsidR="004F42DC" w:rsidRPr="004F42DC">
        <w:rPr>
          <w:lang w:val="en-GB"/>
        </w:rPr>
        <w:t>External expertise and services for technical or scientific engagement for thematic roundtable to inform stakeholders about the project Benefit promotion new EU Renovation wave initiative.</w:t>
      </w:r>
    </w:p>
    <w:p w14:paraId="634EF3B9" w14:textId="2FC17D53" w:rsidR="007B79C2" w:rsidRPr="002674AF" w:rsidRDefault="007B79C2" w:rsidP="003B0883">
      <w:pPr>
        <w:numPr>
          <w:ilvl w:val="0"/>
          <w:numId w:val="20"/>
        </w:numPr>
        <w:spacing w:after="0"/>
        <w:ind w:left="1134"/>
        <w:jc w:val="both"/>
        <w:rPr>
          <w:lang w:val="en-GB"/>
        </w:rPr>
      </w:pPr>
      <w:r w:rsidRPr="002674AF">
        <w:rPr>
          <w:lang w:val="en-GB"/>
        </w:rPr>
        <w:t>Reference number (</w:t>
      </w:r>
      <w:r w:rsidRPr="002674AF">
        <w:rPr>
          <w:i/>
          <w:lang w:val="en-GB"/>
        </w:rPr>
        <w:t>if applicable</w:t>
      </w:r>
      <w:r w:rsidRPr="00740724">
        <w:rPr>
          <w:lang w:val="en-GB"/>
        </w:rPr>
        <w:t xml:space="preserve">): </w:t>
      </w:r>
      <w:r w:rsidR="00962637" w:rsidRPr="00740724">
        <w:rPr>
          <w:lang w:val="en-GB"/>
        </w:rPr>
        <w:t>BENEFIT-CN1-SO 2.1-SC 007 (08-</w:t>
      </w:r>
      <w:r w:rsidR="00740724" w:rsidRPr="00740724">
        <w:rPr>
          <w:rStyle w:val="Emphasis"/>
          <w:i w:val="0"/>
          <w:lang w:val="mk-MK"/>
        </w:rPr>
        <w:t>1</w:t>
      </w:r>
      <w:r w:rsidR="00134850">
        <w:rPr>
          <w:rStyle w:val="Emphasis"/>
          <w:i w:val="0"/>
          <w:lang w:val="en-US"/>
        </w:rPr>
        <w:t>159</w:t>
      </w:r>
      <w:r w:rsidR="00740724" w:rsidRPr="00740724">
        <w:rPr>
          <w:rStyle w:val="Emphasis"/>
          <w:i w:val="0"/>
          <w:lang w:val="mk-MK"/>
        </w:rPr>
        <w:t>/</w:t>
      </w:r>
      <w:r w:rsidR="00AF2B0F">
        <w:rPr>
          <w:rStyle w:val="Emphasis"/>
          <w:i w:val="0"/>
          <w:lang w:val="mk-MK"/>
        </w:rPr>
        <w:t>3</w:t>
      </w:r>
      <w:r w:rsidR="00962637" w:rsidRPr="00740724">
        <w:rPr>
          <w:lang w:val="en-GB"/>
        </w:rPr>
        <w:t>)</w:t>
      </w:r>
    </w:p>
    <w:p w14:paraId="66E8DA6B" w14:textId="093D91E9" w:rsidR="007B79C2" w:rsidRDefault="007B79C2" w:rsidP="003B0883">
      <w:pPr>
        <w:spacing w:after="0"/>
        <w:ind w:left="720"/>
        <w:jc w:val="both"/>
        <w:rPr>
          <w:lang w:val="en-GB"/>
        </w:rPr>
      </w:pPr>
    </w:p>
    <w:p w14:paraId="0E102F63" w14:textId="77777777" w:rsidR="007B79C2" w:rsidRPr="002674AF" w:rsidRDefault="007B79C2" w:rsidP="003B0883">
      <w:pPr>
        <w:spacing w:after="0"/>
        <w:ind w:left="720"/>
        <w:jc w:val="both"/>
        <w:rPr>
          <w:lang w:val="en-GB"/>
        </w:rPr>
      </w:pPr>
      <w:r w:rsidRPr="002674AF">
        <w:rPr>
          <w:lang w:val="en-GB"/>
        </w:rPr>
        <w:t>The tenders will be submitted in person, by post or courier service to the following address:</w:t>
      </w:r>
    </w:p>
    <w:p w14:paraId="3E27D968" w14:textId="77777777" w:rsidR="004F42DC" w:rsidRPr="004F42DC" w:rsidRDefault="004F42DC" w:rsidP="004F42DC">
      <w:pPr>
        <w:spacing w:after="0"/>
        <w:ind w:left="720"/>
        <w:jc w:val="both"/>
        <w:rPr>
          <w:lang w:val="en-GB"/>
        </w:rPr>
      </w:pPr>
      <w:r w:rsidRPr="004F42DC">
        <w:rPr>
          <w:lang w:val="en-GB"/>
        </w:rPr>
        <w:t>Municipality of Bitola</w:t>
      </w:r>
    </w:p>
    <w:p w14:paraId="65F51DBC" w14:textId="59A02751" w:rsidR="004F42DC" w:rsidRDefault="004F42DC" w:rsidP="004F42DC">
      <w:pPr>
        <w:spacing w:after="0"/>
        <w:ind w:left="720"/>
        <w:jc w:val="both"/>
        <w:rPr>
          <w:lang w:val="en-GB"/>
        </w:rPr>
      </w:pPr>
      <w:r w:rsidRPr="004F42DC">
        <w:rPr>
          <w:lang w:val="en-GB"/>
        </w:rPr>
        <w:t>Boulevard 1-st of May 61, 7000 Bitola</w:t>
      </w:r>
    </w:p>
    <w:p w14:paraId="70112138" w14:textId="240A39CC" w:rsidR="004F42DC" w:rsidRDefault="004F42DC" w:rsidP="004F42DC">
      <w:pPr>
        <w:spacing w:after="0"/>
        <w:ind w:left="720"/>
        <w:jc w:val="both"/>
        <w:rPr>
          <w:lang w:val="en-GB"/>
        </w:rPr>
      </w:pPr>
      <w:r>
        <w:rPr>
          <w:lang w:val="en-GB"/>
        </w:rPr>
        <w:t>Natasha Lukic – project manager</w:t>
      </w:r>
    </w:p>
    <w:p w14:paraId="45579C9D" w14:textId="77777777" w:rsidR="004F42DC" w:rsidRDefault="004F42DC" w:rsidP="003B0883">
      <w:pPr>
        <w:spacing w:after="0"/>
        <w:ind w:left="720"/>
        <w:jc w:val="both"/>
        <w:rPr>
          <w:lang w:val="en-GB"/>
        </w:rPr>
      </w:pPr>
    </w:p>
    <w:p w14:paraId="7FE790BB" w14:textId="77777777" w:rsidR="00DC285B" w:rsidRPr="00DC285B" w:rsidRDefault="00DC285B" w:rsidP="00DC285B">
      <w:pPr>
        <w:spacing w:after="0"/>
        <w:ind w:left="720"/>
        <w:jc w:val="both"/>
        <w:rPr>
          <w:lang w:val="en-GB"/>
        </w:rPr>
      </w:pPr>
      <w:r w:rsidRPr="00DC285B">
        <w:rPr>
          <w:lang w:val="en-GB"/>
        </w:rPr>
        <w:t>In addition to the offer the tenderer is required to provide the following supporting documentation:</w:t>
      </w:r>
    </w:p>
    <w:p w14:paraId="71A84D85" w14:textId="541E7626" w:rsidR="00DC285B" w:rsidRPr="00DC285B" w:rsidRDefault="00DC285B" w:rsidP="00DC285B">
      <w:pPr>
        <w:spacing w:after="0"/>
        <w:ind w:left="720"/>
        <w:jc w:val="both"/>
        <w:rPr>
          <w:lang w:val="en-GB"/>
        </w:rPr>
      </w:pPr>
      <w:r w:rsidRPr="00DC285B">
        <w:rPr>
          <w:lang w:val="en-GB"/>
        </w:rPr>
        <w:t>-</w:t>
      </w:r>
      <w:r w:rsidRPr="00DC285B">
        <w:rPr>
          <w:lang w:val="en-GB"/>
        </w:rPr>
        <w:tab/>
        <w:t xml:space="preserve">Copy of legal registration or other relevant document (statement </w:t>
      </w:r>
      <w:r w:rsidR="00BF4142">
        <w:rPr>
          <w:lang w:val="en-GB"/>
        </w:rPr>
        <w:t xml:space="preserve">(in free format) </w:t>
      </w:r>
      <w:r w:rsidRPr="00DC285B">
        <w:rPr>
          <w:lang w:val="en-GB"/>
        </w:rPr>
        <w:t xml:space="preserve">if the tenderer is natural person)  </w:t>
      </w:r>
    </w:p>
    <w:p w14:paraId="45CE2016" w14:textId="77777777" w:rsidR="00DC285B" w:rsidRPr="00DC285B" w:rsidRDefault="00DC285B" w:rsidP="00DC285B">
      <w:pPr>
        <w:spacing w:after="0"/>
        <w:ind w:left="720"/>
        <w:jc w:val="both"/>
        <w:rPr>
          <w:lang w:val="en-GB"/>
        </w:rPr>
      </w:pPr>
      <w:r w:rsidRPr="00DC285B">
        <w:rPr>
          <w:lang w:val="en-GB"/>
        </w:rPr>
        <w:t>-</w:t>
      </w:r>
      <w:r w:rsidRPr="00DC285B">
        <w:rPr>
          <w:lang w:val="en-GB"/>
        </w:rPr>
        <w:tab/>
        <w:t xml:space="preserve">Statement of exclusivity and availability </w:t>
      </w:r>
    </w:p>
    <w:p w14:paraId="0FB1CE00" w14:textId="439E1B59" w:rsidR="00DC285B" w:rsidRPr="00DC285B" w:rsidRDefault="00DC285B" w:rsidP="00DC285B">
      <w:pPr>
        <w:spacing w:after="0"/>
        <w:ind w:left="720"/>
        <w:jc w:val="both"/>
        <w:rPr>
          <w:lang w:val="en-GB"/>
        </w:rPr>
      </w:pPr>
      <w:r w:rsidRPr="00DC285B">
        <w:rPr>
          <w:lang w:val="en-GB"/>
        </w:rPr>
        <w:t>-</w:t>
      </w:r>
      <w:r w:rsidRPr="00DC285B">
        <w:rPr>
          <w:lang w:val="en-GB"/>
        </w:rPr>
        <w:tab/>
        <w:t>Statement</w:t>
      </w:r>
      <w:r w:rsidR="00BF4142">
        <w:rPr>
          <w:lang w:val="en-GB"/>
        </w:rPr>
        <w:t xml:space="preserve"> </w:t>
      </w:r>
      <w:r w:rsidRPr="00DC285B">
        <w:rPr>
          <w:lang w:val="en-GB"/>
        </w:rPr>
        <w:t xml:space="preserve">from the official representative of the company (duly signed and stamped) that there is no prohibition of activities imposed, and in no way participated in any kind of illegal activities and that no action was taken on bankruptcy </w:t>
      </w:r>
    </w:p>
    <w:p w14:paraId="33389FF5" w14:textId="32FB6D11" w:rsidR="00DC285B" w:rsidRPr="00DC285B" w:rsidRDefault="00DC285B" w:rsidP="00DC285B">
      <w:pPr>
        <w:spacing w:after="0"/>
        <w:ind w:left="720"/>
        <w:jc w:val="both"/>
        <w:rPr>
          <w:lang w:val="en-GB"/>
        </w:rPr>
      </w:pPr>
      <w:r w:rsidRPr="00DC285B">
        <w:rPr>
          <w:lang w:val="en-GB"/>
        </w:rPr>
        <w:t>-</w:t>
      </w:r>
      <w:r w:rsidRPr="00DC285B">
        <w:rPr>
          <w:lang w:val="en-GB"/>
        </w:rPr>
        <w:tab/>
        <w:t xml:space="preserve">Reference list </w:t>
      </w:r>
      <w:r w:rsidR="00BF4142">
        <w:rPr>
          <w:lang w:val="en-GB"/>
        </w:rPr>
        <w:t xml:space="preserve">(in free format) </w:t>
      </w:r>
      <w:r w:rsidRPr="00DC285B">
        <w:rPr>
          <w:lang w:val="en-GB"/>
        </w:rPr>
        <w:t xml:space="preserve">of similar deliverables as those required in this tender. </w:t>
      </w:r>
    </w:p>
    <w:p w14:paraId="7941A6DC" w14:textId="40ACA542" w:rsidR="00DC285B" w:rsidRPr="00DC285B" w:rsidRDefault="00DC285B" w:rsidP="00DC285B">
      <w:pPr>
        <w:spacing w:after="0"/>
        <w:ind w:left="720"/>
        <w:jc w:val="both"/>
        <w:rPr>
          <w:lang w:val="en-GB"/>
        </w:rPr>
      </w:pPr>
      <w:r w:rsidRPr="00DC285B">
        <w:rPr>
          <w:lang w:val="en-GB"/>
        </w:rPr>
        <w:t xml:space="preserve">-      </w:t>
      </w:r>
      <w:r>
        <w:rPr>
          <w:lang w:val="en-GB"/>
        </w:rPr>
        <w:t xml:space="preserve">       </w:t>
      </w:r>
      <w:r w:rsidRPr="00DC285B">
        <w:rPr>
          <w:lang w:val="en-GB"/>
        </w:rPr>
        <w:t>Short description</w:t>
      </w:r>
      <w:r w:rsidR="00BF4142">
        <w:rPr>
          <w:lang w:val="en-GB"/>
        </w:rPr>
        <w:t xml:space="preserve"> (in free format) </w:t>
      </w:r>
      <w:r w:rsidRPr="00DC285B">
        <w:rPr>
          <w:lang w:val="en-GB"/>
        </w:rPr>
        <w:t xml:space="preserve">of the organization and implementation of the tasks that are noted in to the Terms of reference document </w:t>
      </w:r>
    </w:p>
    <w:p w14:paraId="66AB37D0" w14:textId="3B1600EB" w:rsidR="00DC285B" w:rsidRPr="00DC285B" w:rsidRDefault="00DC285B" w:rsidP="00DC285B">
      <w:pPr>
        <w:spacing w:after="0"/>
        <w:ind w:left="720"/>
        <w:jc w:val="both"/>
        <w:rPr>
          <w:lang w:val="en-GB"/>
        </w:rPr>
      </w:pPr>
      <w:r w:rsidRPr="00DC285B">
        <w:rPr>
          <w:lang w:val="en-GB"/>
        </w:rPr>
        <w:t xml:space="preserve">-     </w:t>
      </w:r>
      <w:r>
        <w:rPr>
          <w:lang w:val="en-GB"/>
        </w:rPr>
        <w:t xml:space="preserve">        </w:t>
      </w:r>
      <w:r w:rsidRPr="00DC285B">
        <w:rPr>
          <w:lang w:val="en-GB"/>
        </w:rPr>
        <w:t xml:space="preserve"> Declaration of honour</w:t>
      </w:r>
    </w:p>
    <w:p w14:paraId="59B14A24" w14:textId="3ACAEB1F" w:rsidR="00DC285B" w:rsidRDefault="00DC285B" w:rsidP="00DC285B">
      <w:pPr>
        <w:spacing w:after="0"/>
        <w:ind w:left="720"/>
        <w:jc w:val="both"/>
        <w:rPr>
          <w:lang w:val="en-GB"/>
        </w:rPr>
      </w:pPr>
      <w:r w:rsidRPr="00DC285B">
        <w:rPr>
          <w:lang w:val="en-GB"/>
        </w:rPr>
        <w:t xml:space="preserve">-     </w:t>
      </w:r>
      <w:r>
        <w:rPr>
          <w:lang w:val="en-GB"/>
        </w:rPr>
        <w:t xml:space="preserve">        </w:t>
      </w:r>
      <w:r w:rsidRPr="00DC285B">
        <w:rPr>
          <w:lang w:val="en-GB"/>
        </w:rPr>
        <w:t xml:space="preserve"> Cv for the key expert</w:t>
      </w:r>
      <w:r w:rsidR="00BF4142">
        <w:rPr>
          <w:lang w:val="en-GB"/>
        </w:rPr>
        <w:t xml:space="preserve"> (in free format)</w:t>
      </w:r>
    </w:p>
    <w:p w14:paraId="7CBEC37E" w14:textId="77777777" w:rsidR="00DC285B" w:rsidRDefault="00DC285B" w:rsidP="00DC285B">
      <w:pPr>
        <w:spacing w:after="0"/>
        <w:ind w:left="720"/>
        <w:jc w:val="both"/>
        <w:rPr>
          <w:lang w:val="en-GB"/>
        </w:rPr>
      </w:pPr>
    </w:p>
    <w:p w14:paraId="295DD431" w14:textId="17274C92" w:rsidR="007B79C2" w:rsidRPr="002674AF" w:rsidRDefault="007B79C2" w:rsidP="003B0883">
      <w:pPr>
        <w:spacing w:after="0"/>
        <w:ind w:left="720"/>
        <w:jc w:val="both"/>
        <w:rPr>
          <w:lang w:val="en-GB"/>
        </w:rPr>
      </w:pPr>
      <w:r w:rsidRPr="002674AF">
        <w:rPr>
          <w:lang w:val="en-GB"/>
        </w:rPr>
        <w:t xml:space="preserve">The tenderers are reminded that in order to be eligible the tenders </w:t>
      </w:r>
      <w:r w:rsidRPr="002674AF">
        <w:rPr>
          <w:u w:val="single"/>
          <w:lang w:val="en-GB"/>
        </w:rPr>
        <w:t xml:space="preserve">need to be received by the </w:t>
      </w:r>
      <w:r w:rsidR="00690A3B">
        <w:rPr>
          <w:u w:val="single"/>
          <w:lang w:val="en-GB"/>
        </w:rPr>
        <w:t>Contracting Authority</w:t>
      </w:r>
      <w:r w:rsidRPr="002674AF">
        <w:rPr>
          <w:lang w:val="en-GB"/>
        </w:rPr>
        <w:t xml:space="preserve"> by the deadline indicated above.</w:t>
      </w:r>
    </w:p>
    <w:p w14:paraId="0FA22502" w14:textId="77777777" w:rsidR="007B79C2" w:rsidRPr="002674AF" w:rsidRDefault="007B79C2" w:rsidP="003B0883">
      <w:pPr>
        <w:spacing w:after="0"/>
        <w:jc w:val="both"/>
        <w:rPr>
          <w:lang w:val="en-GB"/>
        </w:rPr>
      </w:pPr>
    </w:p>
    <w:p w14:paraId="7E54D1BD" w14:textId="77777777" w:rsidR="007B79C2" w:rsidRPr="002674AF" w:rsidRDefault="007B79C2" w:rsidP="003B0883">
      <w:pPr>
        <w:numPr>
          <w:ilvl w:val="0"/>
          <w:numId w:val="21"/>
        </w:numPr>
        <w:spacing w:after="0"/>
        <w:jc w:val="both"/>
        <w:rPr>
          <w:b/>
          <w:lang w:val="en-GB"/>
        </w:rPr>
      </w:pPr>
      <w:r w:rsidRPr="002674AF">
        <w:rPr>
          <w:b/>
          <w:lang w:val="en-GB"/>
        </w:rPr>
        <w:t>TECHNICAL INFORMATION</w:t>
      </w:r>
    </w:p>
    <w:p w14:paraId="16FF341A" w14:textId="77777777" w:rsidR="007B79C2" w:rsidRPr="002674AF" w:rsidRDefault="007B79C2" w:rsidP="003B0883">
      <w:pPr>
        <w:pStyle w:val="ListParagraph"/>
        <w:spacing w:after="0"/>
        <w:jc w:val="both"/>
        <w:rPr>
          <w:b/>
          <w:lang w:val="en-GB"/>
        </w:rPr>
      </w:pPr>
    </w:p>
    <w:p w14:paraId="577E8769" w14:textId="3DBB2351" w:rsidR="007B79C2" w:rsidRPr="002674AF" w:rsidRDefault="007B79C2" w:rsidP="003B0883">
      <w:pPr>
        <w:pStyle w:val="ListParagraph"/>
        <w:spacing w:after="0"/>
        <w:jc w:val="both"/>
        <w:rPr>
          <w:lang w:val="en-GB"/>
        </w:rPr>
      </w:pPr>
      <w:r w:rsidRPr="002674AF">
        <w:rPr>
          <w:lang w:val="en-GB"/>
        </w:rPr>
        <w:t xml:space="preserve">The tenderers are required to provide services as indicated below. In the tenderer’s technical offer, the tenderers will </w:t>
      </w:r>
      <w:r w:rsidR="00E7016C" w:rsidRPr="002674AF">
        <w:rPr>
          <w:lang w:val="en-GB"/>
        </w:rPr>
        <w:t>indicate</w:t>
      </w:r>
      <w:r w:rsidRPr="002674AF">
        <w:rPr>
          <w:lang w:val="en-GB"/>
        </w:rPr>
        <w:t xml:space="preserve"> more details on the deliveries, referring back to the below table. </w:t>
      </w:r>
    </w:p>
    <w:tbl>
      <w:tblPr>
        <w:tblW w:w="9874" w:type="dxa"/>
        <w:tblInd w:w="-617"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599"/>
        <w:gridCol w:w="1613"/>
        <w:gridCol w:w="2977"/>
        <w:gridCol w:w="1943"/>
        <w:gridCol w:w="2742"/>
      </w:tblGrid>
      <w:tr w:rsidR="0042611E" w:rsidRPr="002674AF" w14:paraId="02D8208C" w14:textId="77777777" w:rsidTr="00E7016C">
        <w:trPr>
          <w:trHeight w:val="569"/>
        </w:trPr>
        <w:tc>
          <w:tcPr>
            <w:tcW w:w="607" w:type="dxa"/>
            <w:shd w:val="clear" w:color="auto" w:fill="548DD4"/>
          </w:tcPr>
          <w:p w14:paraId="317DE899"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No.</w:t>
            </w:r>
          </w:p>
        </w:tc>
        <w:tc>
          <w:tcPr>
            <w:tcW w:w="1286" w:type="dxa"/>
            <w:shd w:val="clear" w:color="auto" w:fill="548DD4"/>
          </w:tcPr>
          <w:p w14:paraId="46510707"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Title of item</w:t>
            </w:r>
          </w:p>
        </w:tc>
        <w:tc>
          <w:tcPr>
            <w:tcW w:w="3109" w:type="dxa"/>
            <w:shd w:val="clear" w:color="auto" w:fill="548DD4"/>
          </w:tcPr>
          <w:p w14:paraId="2D878264"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Description</w:t>
            </w:r>
          </w:p>
        </w:tc>
        <w:tc>
          <w:tcPr>
            <w:tcW w:w="1984" w:type="dxa"/>
            <w:shd w:val="clear" w:color="auto" w:fill="548DD4"/>
          </w:tcPr>
          <w:p w14:paraId="42A210EB"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Required time frame</w:t>
            </w:r>
          </w:p>
        </w:tc>
        <w:tc>
          <w:tcPr>
            <w:tcW w:w="2888" w:type="dxa"/>
            <w:shd w:val="clear" w:color="auto" w:fill="548DD4"/>
          </w:tcPr>
          <w:p w14:paraId="5E6FD200"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Required inputs, if applicable</w:t>
            </w:r>
          </w:p>
        </w:tc>
      </w:tr>
      <w:tr w:rsidR="0042611E" w:rsidRPr="002674AF" w14:paraId="4FB35FB2" w14:textId="77777777" w:rsidTr="00E7016C">
        <w:trPr>
          <w:trHeight w:val="3185"/>
        </w:trPr>
        <w:tc>
          <w:tcPr>
            <w:tcW w:w="607" w:type="dxa"/>
            <w:shd w:val="clear" w:color="auto" w:fill="D2EAF1"/>
          </w:tcPr>
          <w:p w14:paraId="38654678"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1.1.</w:t>
            </w:r>
          </w:p>
        </w:tc>
        <w:tc>
          <w:tcPr>
            <w:tcW w:w="1286" w:type="dxa"/>
            <w:shd w:val="clear" w:color="auto" w:fill="D2EAF1"/>
          </w:tcPr>
          <w:p w14:paraId="204D387F" w14:textId="74CCA721" w:rsidR="007B79C2" w:rsidRPr="00BF3F44" w:rsidRDefault="00134850" w:rsidP="00962637">
            <w:pPr>
              <w:pStyle w:val="ListParagraph"/>
              <w:spacing w:after="0"/>
              <w:ind w:left="176"/>
              <w:contextualSpacing w:val="0"/>
              <w:jc w:val="both"/>
              <w:rPr>
                <w:i/>
                <w:sz w:val="20"/>
                <w:szCs w:val="20"/>
                <w:lang w:val="en-GB"/>
              </w:rPr>
            </w:pPr>
            <w:r w:rsidRPr="00134850">
              <w:rPr>
                <w:i/>
                <w:sz w:val="20"/>
                <w:szCs w:val="20"/>
                <w:lang w:val="en-GB"/>
              </w:rPr>
              <w:t xml:space="preserve">Training Course in Advanced Excel for Energy Efficiency Professionals. A comprehensive course on Microsoft Excel specifically tailored for Energy Engineers, Energy Managers, Energy </w:t>
            </w:r>
            <w:r w:rsidRPr="00134850">
              <w:rPr>
                <w:i/>
                <w:sz w:val="20"/>
                <w:szCs w:val="20"/>
                <w:lang w:val="en-GB"/>
              </w:rPr>
              <w:lastRenderedPageBreak/>
              <w:t>Analysts, and Utility Program Managers</w:t>
            </w:r>
          </w:p>
        </w:tc>
        <w:tc>
          <w:tcPr>
            <w:tcW w:w="3109" w:type="dxa"/>
            <w:shd w:val="clear" w:color="auto" w:fill="D2EAF1"/>
          </w:tcPr>
          <w:p w14:paraId="4D7D34E1" w14:textId="37334C68" w:rsidR="00DA063C" w:rsidRPr="002674AF" w:rsidRDefault="00DA063C" w:rsidP="00134850">
            <w:pPr>
              <w:pStyle w:val="ListParagraph"/>
              <w:spacing w:after="0"/>
              <w:ind w:left="176"/>
              <w:contextualSpacing w:val="0"/>
              <w:jc w:val="both"/>
              <w:rPr>
                <w:i/>
                <w:sz w:val="20"/>
                <w:szCs w:val="20"/>
                <w:lang w:val="en-GB"/>
              </w:rPr>
            </w:pPr>
            <w:r w:rsidRPr="00DA063C">
              <w:rPr>
                <w:i/>
                <w:sz w:val="20"/>
                <w:szCs w:val="20"/>
                <w:lang w:val="en-GB"/>
              </w:rPr>
              <w:lastRenderedPageBreak/>
              <w:t>External expertise and services for</w:t>
            </w:r>
            <w:r w:rsidR="00134850">
              <w:rPr>
                <w:i/>
                <w:sz w:val="20"/>
                <w:szCs w:val="20"/>
                <w:lang w:val="en-GB"/>
              </w:rPr>
              <w:t xml:space="preserve"> </w:t>
            </w:r>
            <w:r w:rsidR="00134850" w:rsidRPr="00134850">
              <w:rPr>
                <w:i/>
                <w:sz w:val="20"/>
                <w:szCs w:val="20"/>
                <w:lang w:val="en-GB"/>
              </w:rPr>
              <w:t>Training Course in Advanced Excel for Energy Efficiency Professionals. A comprehensive course on Microsoft Excel specifically tailored for Energy Engineers, Energy Managers, Energy Analysts, and Utility Program Managers</w:t>
            </w:r>
            <w:r w:rsidRPr="00DA063C">
              <w:rPr>
                <w:i/>
                <w:sz w:val="20"/>
                <w:szCs w:val="20"/>
                <w:lang w:val="en-GB"/>
              </w:rPr>
              <w:t xml:space="preserve"> </w:t>
            </w:r>
            <w:r>
              <w:rPr>
                <w:i/>
                <w:sz w:val="20"/>
                <w:szCs w:val="20"/>
                <w:lang w:val="en-GB"/>
              </w:rPr>
              <w:t>T</w:t>
            </w:r>
            <w:r w:rsidR="00E7016C">
              <w:rPr>
                <w:i/>
                <w:sz w:val="20"/>
                <w:szCs w:val="20"/>
                <w:lang w:val="en-GB"/>
              </w:rPr>
              <w:t>erms of refference</w:t>
            </w:r>
            <w:r>
              <w:rPr>
                <w:i/>
                <w:sz w:val="20"/>
                <w:szCs w:val="20"/>
                <w:lang w:val="en-GB"/>
              </w:rPr>
              <w:t xml:space="preserve"> is attached to this tender dossier</w:t>
            </w:r>
            <w:r w:rsidR="004640B5">
              <w:rPr>
                <w:i/>
                <w:sz w:val="20"/>
                <w:szCs w:val="20"/>
                <w:lang w:val="en-GB"/>
              </w:rPr>
              <w:t>. Training course have to be in Bitola and the place of the traning course is obligation of the company that will sign the contract with municipality)</w:t>
            </w:r>
          </w:p>
        </w:tc>
        <w:tc>
          <w:tcPr>
            <w:tcW w:w="1984" w:type="dxa"/>
            <w:shd w:val="clear" w:color="auto" w:fill="D2EAF1"/>
          </w:tcPr>
          <w:p w14:paraId="57628649" w14:textId="69D7FA3D" w:rsidR="004640B5" w:rsidRPr="004640B5" w:rsidRDefault="00DA063C" w:rsidP="003B0883">
            <w:pPr>
              <w:pStyle w:val="ListParagraph"/>
              <w:spacing w:after="0"/>
              <w:ind w:left="0"/>
              <w:jc w:val="both"/>
              <w:rPr>
                <w:i/>
                <w:sz w:val="20"/>
                <w:szCs w:val="20"/>
                <w:lang w:val="en-US"/>
              </w:rPr>
            </w:pPr>
            <w:r>
              <w:rPr>
                <w:i/>
                <w:sz w:val="20"/>
                <w:szCs w:val="20"/>
                <w:lang w:val="en-GB"/>
              </w:rPr>
              <w:t>From signing the contract till the end of the project Benefit Implementatio</w:t>
            </w:r>
            <w:r w:rsidR="004640B5">
              <w:rPr>
                <w:i/>
                <w:sz w:val="20"/>
                <w:szCs w:val="20"/>
                <w:lang w:val="en-US"/>
              </w:rPr>
              <w:t>n (untill end of december if the project will be extended the implementation of the project could be extended too)</w:t>
            </w:r>
          </w:p>
        </w:tc>
        <w:tc>
          <w:tcPr>
            <w:tcW w:w="2888" w:type="dxa"/>
            <w:shd w:val="clear" w:color="auto" w:fill="D2EAF1"/>
          </w:tcPr>
          <w:p w14:paraId="06715591" w14:textId="057F908B" w:rsidR="00E7016C" w:rsidRPr="00E7016C" w:rsidRDefault="00E7016C" w:rsidP="00E7016C">
            <w:pPr>
              <w:spacing w:after="0"/>
              <w:jc w:val="both"/>
              <w:rPr>
                <w:i/>
                <w:sz w:val="20"/>
                <w:szCs w:val="20"/>
                <w:lang w:val="en-GB"/>
              </w:rPr>
            </w:pPr>
            <w:r w:rsidRPr="00E7016C">
              <w:rPr>
                <w:i/>
                <w:sz w:val="20"/>
                <w:szCs w:val="20"/>
                <w:lang w:val="en-GB"/>
              </w:rPr>
              <w:t xml:space="preserve">The </w:t>
            </w:r>
            <w:r>
              <w:rPr>
                <w:i/>
                <w:sz w:val="20"/>
                <w:szCs w:val="20"/>
                <w:lang w:val="en-GB"/>
              </w:rPr>
              <w:t xml:space="preserve">key </w:t>
            </w:r>
            <w:r w:rsidRPr="00E7016C">
              <w:rPr>
                <w:i/>
                <w:sz w:val="20"/>
                <w:szCs w:val="20"/>
                <w:lang w:val="en-GB"/>
              </w:rPr>
              <w:t>expert</w:t>
            </w:r>
            <w:r>
              <w:rPr>
                <w:i/>
                <w:sz w:val="20"/>
                <w:szCs w:val="20"/>
                <w:lang w:val="en-GB"/>
              </w:rPr>
              <w:t xml:space="preserve"> should have </w:t>
            </w:r>
            <w:r w:rsidRPr="00E7016C">
              <w:rPr>
                <w:i/>
                <w:sz w:val="20"/>
                <w:szCs w:val="20"/>
                <w:lang w:val="en-GB"/>
              </w:rPr>
              <w:t>University degree (bachelor, master or Ph.D.) in technical</w:t>
            </w:r>
            <w:r w:rsidR="0042611E">
              <w:rPr>
                <w:i/>
                <w:sz w:val="20"/>
                <w:szCs w:val="20"/>
                <w:lang w:val="mk-MK"/>
              </w:rPr>
              <w:t xml:space="preserve"> </w:t>
            </w:r>
            <w:r w:rsidR="0042611E">
              <w:rPr>
                <w:i/>
                <w:sz w:val="20"/>
                <w:szCs w:val="20"/>
                <w:lang w:val="en-US"/>
              </w:rPr>
              <w:t>and computer sciences</w:t>
            </w:r>
            <w:r w:rsidRPr="00E7016C">
              <w:rPr>
                <w:i/>
                <w:sz w:val="20"/>
                <w:szCs w:val="20"/>
                <w:lang w:val="en-GB"/>
              </w:rPr>
              <w:t>.</w:t>
            </w:r>
          </w:p>
          <w:p w14:paraId="44EC3ED1" w14:textId="77777777" w:rsidR="00E7016C" w:rsidRPr="00E7016C" w:rsidRDefault="00E7016C" w:rsidP="00E7016C">
            <w:pPr>
              <w:spacing w:after="0"/>
              <w:jc w:val="both"/>
              <w:rPr>
                <w:i/>
                <w:sz w:val="20"/>
                <w:szCs w:val="20"/>
                <w:lang w:val="en-GB"/>
              </w:rPr>
            </w:pPr>
            <w:r w:rsidRPr="00E7016C">
              <w:rPr>
                <w:i/>
                <w:sz w:val="20"/>
                <w:szCs w:val="20"/>
                <w:lang w:val="en-GB"/>
              </w:rPr>
              <w:t>In the case of absence of degree as required in previous paragraph, the expert should prove that has competence in energy efficiency or renovation initiative projects on the basis of previous similar assignments for at least three years.</w:t>
            </w:r>
          </w:p>
          <w:p w14:paraId="0EC9F329" w14:textId="6EC3DDB8" w:rsidR="00E7016C" w:rsidRPr="00E7016C" w:rsidRDefault="00E7016C" w:rsidP="00E7016C">
            <w:pPr>
              <w:spacing w:after="0"/>
              <w:jc w:val="both"/>
              <w:rPr>
                <w:i/>
                <w:sz w:val="20"/>
                <w:szCs w:val="20"/>
                <w:lang w:val="en-GB"/>
              </w:rPr>
            </w:pPr>
            <w:r w:rsidRPr="00E7016C">
              <w:rPr>
                <w:i/>
                <w:sz w:val="20"/>
                <w:szCs w:val="20"/>
                <w:lang w:val="en-GB"/>
              </w:rPr>
              <w:t xml:space="preserve">Minimum of three years of professional experience in fields related to </w:t>
            </w:r>
            <w:r w:rsidR="0042611E">
              <w:rPr>
                <w:i/>
                <w:sz w:val="20"/>
                <w:szCs w:val="20"/>
                <w:lang w:val="en-GB"/>
              </w:rPr>
              <w:t>using softw</w:t>
            </w:r>
            <w:r w:rsidR="0042611E">
              <w:rPr>
                <w:i/>
                <w:sz w:val="20"/>
                <w:szCs w:val="20"/>
                <w:lang w:val="en-US"/>
              </w:rPr>
              <w:t>are</w:t>
            </w:r>
            <w:r w:rsidRPr="00E7016C">
              <w:rPr>
                <w:i/>
                <w:sz w:val="20"/>
                <w:szCs w:val="20"/>
                <w:lang w:val="en-GB"/>
              </w:rPr>
              <w:t>.</w:t>
            </w:r>
          </w:p>
          <w:p w14:paraId="79C68398" w14:textId="6AB49D62" w:rsidR="007B79C2" w:rsidRPr="00E7016C" w:rsidRDefault="0042611E" w:rsidP="00E7016C">
            <w:pPr>
              <w:spacing w:after="0"/>
              <w:jc w:val="both"/>
              <w:rPr>
                <w:i/>
                <w:sz w:val="20"/>
                <w:szCs w:val="20"/>
                <w:lang w:val="en-GB"/>
              </w:rPr>
            </w:pPr>
            <w:r>
              <w:rPr>
                <w:i/>
                <w:sz w:val="20"/>
                <w:szCs w:val="20"/>
                <w:lang w:val="en-GB"/>
              </w:rPr>
              <w:t>A</w:t>
            </w:r>
            <w:r w:rsidRPr="0042611E">
              <w:rPr>
                <w:i/>
                <w:sz w:val="20"/>
                <w:szCs w:val="20"/>
                <w:lang w:val="en-GB"/>
              </w:rPr>
              <w:t>t least 2 trainings</w:t>
            </w:r>
            <w:r>
              <w:rPr>
                <w:i/>
                <w:sz w:val="20"/>
                <w:szCs w:val="20"/>
                <w:lang w:val="en-GB"/>
              </w:rPr>
              <w:t xml:space="preserve"> held</w:t>
            </w:r>
            <w:r w:rsidRPr="0042611E">
              <w:rPr>
                <w:i/>
                <w:sz w:val="20"/>
                <w:szCs w:val="20"/>
                <w:lang w:val="en-GB"/>
              </w:rPr>
              <w:t xml:space="preserve"> on the use of web software and office software</w:t>
            </w:r>
            <w:r>
              <w:rPr>
                <w:i/>
                <w:sz w:val="20"/>
                <w:szCs w:val="20"/>
                <w:lang w:val="en-GB"/>
              </w:rPr>
              <w:t>.</w:t>
            </w:r>
          </w:p>
        </w:tc>
      </w:tr>
      <w:tr w:rsidR="0042611E" w:rsidRPr="002674AF" w14:paraId="7B8BC37D" w14:textId="77777777" w:rsidTr="00E7016C">
        <w:trPr>
          <w:trHeight w:val="284"/>
        </w:trPr>
        <w:tc>
          <w:tcPr>
            <w:tcW w:w="607" w:type="dxa"/>
            <w:shd w:val="clear" w:color="auto" w:fill="A5D5E2"/>
          </w:tcPr>
          <w:p w14:paraId="2F6B04B6" w14:textId="77777777" w:rsidR="007B79C2" w:rsidRPr="002674AF" w:rsidRDefault="007B79C2" w:rsidP="003B0883">
            <w:pPr>
              <w:pStyle w:val="ListParagraph"/>
              <w:spacing w:after="0"/>
              <w:ind w:left="0"/>
              <w:jc w:val="both"/>
              <w:rPr>
                <w:b/>
                <w:bCs/>
                <w:sz w:val="20"/>
                <w:szCs w:val="20"/>
                <w:lang w:val="en-GB"/>
              </w:rPr>
            </w:pPr>
            <w:r w:rsidRPr="002674AF">
              <w:rPr>
                <w:b/>
                <w:bCs/>
                <w:sz w:val="20"/>
                <w:szCs w:val="20"/>
                <w:lang w:val="en-GB"/>
              </w:rPr>
              <w:t>1.2.</w:t>
            </w:r>
          </w:p>
        </w:tc>
        <w:tc>
          <w:tcPr>
            <w:tcW w:w="1286" w:type="dxa"/>
            <w:shd w:val="clear" w:color="auto" w:fill="A5D5E2"/>
          </w:tcPr>
          <w:p w14:paraId="37A073D0" w14:textId="77777777" w:rsidR="007B79C2" w:rsidRPr="00BF3F44" w:rsidRDefault="007B79C2" w:rsidP="003B0883">
            <w:pPr>
              <w:pStyle w:val="ListParagraph"/>
              <w:numPr>
                <w:ilvl w:val="0"/>
                <w:numId w:val="20"/>
              </w:numPr>
              <w:spacing w:after="0"/>
              <w:ind w:left="176" w:hanging="176"/>
              <w:contextualSpacing w:val="0"/>
              <w:jc w:val="both"/>
              <w:rPr>
                <w:i/>
                <w:sz w:val="20"/>
                <w:szCs w:val="20"/>
                <w:lang w:val="en-GB"/>
              </w:rPr>
            </w:pPr>
          </w:p>
        </w:tc>
        <w:tc>
          <w:tcPr>
            <w:tcW w:w="3109" w:type="dxa"/>
            <w:shd w:val="clear" w:color="auto" w:fill="A5D5E2"/>
          </w:tcPr>
          <w:p w14:paraId="2187C729" w14:textId="77777777" w:rsidR="007B79C2" w:rsidRPr="002674AF" w:rsidRDefault="007B79C2" w:rsidP="003B0883">
            <w:pPr>
              <w:pStyle w:val="ListParagraph"/>
              <w:numPr>
                <w:ilvl w:val="0"/>
                <w:numId w:val="20"/>
              </w:numPr>
              <w:spacing w:after="0"/>
              <w:ind w:left="176" w:hanging="176"/>
              <w:contextualSpacing w:val="0"/>
              <w:jc w:val="both"/>
              <w:rPr>
                <w:i/>
                <w:sz w:val="20"/>
                <w:szCs w:val="20"/>
                <w:lang w:val="en-GB"/>
              </w:rPr>
            </w:pPr>
          </w:p>
        </w:tc>
        <w:tc>
          <w:tcPr>
            <w:tcW w:w="1984" w:type="dxa"/>
            <w:shd w:val="clear" w:color="auto" w:fill="A5D5E2"/>
          </w:tcPr>
          <w:p w14:paraId="70F02624" w14:textId="77777777" w:rsidR="007B79C2" w:rsidRPr="002674AF" w:rsidRDefault="007B79C2" w:rsidP="003B0883">
            <w:pPr>
              <w:pStyle w:val="ListParagraph"/>
              <w:spacing w:after="0"/>
              <w:ind w:left="0"/>
              <w:jc w:val="both"/>
              <w:rPr>
                <w:i/>
                <w:sz w:val="20"/>
                <w:szCs w:val="20"/>
                <w:lang w:val="en-GB"/>
              </w:rPr>
            </w:pPr>
          </w:p>
        </w:tc>
        <w:tc>
          <w:tcPr>
            <w:tcW w:w="2888" w:type="dxa"/>
            <w:shd w:val="clear" w:color="auto" w:fill="A5D5E2"/>
          </w:tcPr>
          <w:p w14:paraId="47F42066" w14:textId="77777777" w:rsidR="007B79C2" w:rsidRPr="002674AF" w:rsidRDefault="007B79C2" w:rsidP="003B0883">
            <w:pPr>
              <w:pStyle w:val="ListParagraph"/>
              <w:numPr>
                <w:ilvl w:val="0"/>
                <w:numId w:val="20"/>
              </w:numPr>
              <w:spacing w:after="0"/>
              <w:ind w:left="176" w:hanging="176"/>
              <w:contextualSpacing w:val="0"/>
              <w:jc w:val="both"/>
              <w:rPr>
                <w:i/>
                <w:sz w:val="20"/>
                <w:szCs w:val="20"/>
                <w:lang w:val="en-GB"/>
              </w:rPr>
            </w:pPr>
          </w:p>
        </w:tc>
      </w:tr>
      <w:tr w:rsidR="0042611E" w:rsidRPr="002674AF" w14:paraId="5DAD0CB9" w14:textId="77777777" w:rsidTr="00E7016C">
        <w:trPr>
          <w:trHeight w:val="284"/>
        </w:trPr>
        <w:tc>
          <w:tcPr>
            <w:tcW w:w="607" w:type="dxa"/>
            <w:shd w:val="clear" w:color="auto" w:fill="D2EAF1"/>
          </w:tcPr>
          <w:p w14:paraId="54F8E477" w14:textId="77777777" w:rsidR="007B79C2" w:rsidRPr="002674AF" w:rsidRDefault="007B79C2" w:rsidP="003B0883">
            <w:pPr>
              <w:pStyle w:val="ListParagraph"/>
              <w:spacing w:after="0"/>
              <w:ind w:left="0"/>
              <w:jc w:val="both"/>
              <w:rPr>
                <w:b/>
                <w:bCs/>
                <w:sz w:val="20"/>
                <w:szCs w:val="20"/>
                <w:lang w:val="en-GB"/>
              </w:rPr>
            </w:pPr>
          </w:p>
        </w:tc>
        <w:tc>
          <w:tcPr>
            <w:tcW w:w="1286" w:type="dxa"/>
            <w:shd w:val="clear" w:color="auto" w:fill="D2EAF1"/>
          </w:tcPr>
          <w:p w14:paraId="6B618564" w14:textId="77777777" w:rsidR="007B79C2" w:rsidRPr="00BF3F44" w:rsidRDefault="007B79C2" w:rsidP="003B0883">
            <w:pPr>
              <w:pStyle w:val="ListParagraph"/>
              <w:spacing w:after="0"/>
              <w:ind w:left="0"/>
              <w:jc w:val="both"/>
              <w:rPr>
                <w:sz w:val="20"/>
                <w:szCs w:val="20"/>
                <w:lang w:val="en-GB"/>
              </w:rPr>
            </w:pPr>
          </w:p>
        </w:tc>
        <w:tc>
          <w:tcPr>
            <w:tcW w:w="3109" w:type="dxa"/>
            <w:shd w:val="clear" w:color="auto" w:fill="D2EAF1"/>
          </w:tcPr>
          <w:p w14:paraId="17473734" w14:textId="77777777" w:rsidR="007B79C2" w:rsidRPr="002674AF" w:rsidRDefault="007B79C2" w:rsidP="003B0883">
            <w:pPr>
              <w:pStyle w:val="ListParagraph"/>
              <w:spacing w:after="0"/>
              <w:ind w:left="0"/>
              <w:jc w:val="both"/>
              <w:rPr>
                <w:sz w:val="20"/>
                <w:szCs w:val="20"/>
                <w:lang w:val="en-GB"/>
              </w:rPr>
            </w:pPr>
          </w:p>
        </w:tc>
        <w:tc>
          <w:tcPr>
            <w:tcW w:w="1984" w:type="dxa"/>
            <w:shd w:val="clear" w:color="auto" w:fill="D2EAF1"/>
          </w:tcPr>
          <w:p w14:paraId="221D92B2" w14:textId="77777777" w:rsidR="007B79C2" w:rsidRPr="002674AF" w:rsidRDefault="007B79C2" w:rsidP="003B0883">
            <w:pPr>
              <w:pStyle w:val="ListParagraph"/>
              <w:spacing w:after="0"/>
              <w:ind w:left="0"/>
              <w:jc w:val="both"/>
              <w:rPr>
                <w:sz w:val="20"/>
                <w:szCs w:val="20"/>
                <w:lang w:val="en-GB"/>
              </w:rPr>
            </w:pPr>
          </w:p>
        </w:tc>
        <w:tc>
          <w:tcPr>
            <w:tcW w:w="2888" w:type="dxa"/>
            <w:shd w:val="clear" w:color="auto" w:fill="D2EAF1"/>
          </w:tcPr>
          <w:p w14:paraId="6391711B" w14:textId="77777777" w:rsidR="007B79C2" w:rsidRPr="002674AF" w:rsidRDefault="007B79C2" w:rsidP="003B0883">
            <w:pPr>
              <w:pStyle w:val="ListParagraph"/>
              <w:spacing w:after="0"/>
              <w:ind w:left="0"/>
              <w:jc w:val="both"/>
              <w:rPr>
                <w:sz w:val="20"/>
                <w:szCs w:val="20"/>
                <w:lang w:val="en-GB"/>
              </w:rPr>
            </w:pPr>
          </w:p>
        </w:tc>
      </w:tr>
    </w:tbl>
    <w:p w14:paraId="52CDEEF8" w14:textId="77777777" w:rsidR="007B79C2" w:rsidRPr="002674AF" w:rsidRDefault="007B79C2" w:rsidP="003B0883">
      <w:pPr>
        <w:pStyle w:val="ListParagraph"/>
        <w:spacing w:after="0"/>
        <w:jc w:val="both"/>
        <w:rPr>
          <w:lang w:val="en-GB"/>
        </w:rPr>
      </w:pPr>
    </w:p>
    <w:p w14:paraId="0881F02C" w14:textId="5889E6B7" w:rsidR="00133A68" w:rsidRDefault="00133A68" w:rsidP="003B0883">
      <w:pPr>
        <w:pStyle w:val="ListParagraph"/>
        <w:spacing w:after="0"/>
        <w:jc w:val="both"/>
        <w:rPr>
          <w:b/>
          <w:lang w:val="en-GB"/>
        </w:rPr>
      </w:pPr>
      <w:r>
        <w:rPr>
          <w:b/>
          <w:lang w:val="en-GB"/>
        </w:rPr>
        <w:t>In addition to this tender dossier are:</w:t>
      </w:r>
    </w:p>
    <w:p w14:paraId="3C9DD95E" w14:textId="5F132DAF" w:rsidR="00133A68" w:rsidRPr="002251FB" w:rsidRDefault="00133A68" w:rsidP="003B0883">
      <w:pPr>
        <w:pStyle w:val="ListParagraph"/>
        <w:spacing w:after="0"/>
        <w:jc w:val="both"/>
        <w:rPr>
          <w:bCs/>
          <w:lang w:val="en-GB"/>
        </w:rPr>
      </w:pPr>
      <w:r w:rsidRPr="002251FB">
        <w:rPr>
          <w:bCs/>
          <w:lang w:val="en-GB"/>
        </w:rPr>
        <w:t xml:space="preserve">- </w:t>
      </w:r>
      <w:r w:rsidR="00924B91" w:rsidRPr="002251FB">
        <w:rPr>
          <w:bCs/>
          <w:lang w:val="en-GB"/>
        </w:rPr>
        <w:t>Terms of reference</w:t>
      </w:r>
      <w:r w:rsidRPr="002251FB">
        <w:rPr>
          <w:bCs/>
          <w:lang w:val="en-GB"/>
        </w:rPr>
        <w:t xml:space="preserve">, </w:t>
      </w:r>
    </w:p>
    <w:p w14:paraId="1EB282FD" w14:textId="77777777" w:rsidR="00DC285B" w:rsidRDefault="00133A68" w:rsidP="003B0883">
      <w:pPr>
        <w:pStyle w:val="ListParagraph"/>
        <w:spacing w:after="0"/>
        <w:jc w:val="both"/>
        <w:rPr>
          <w:bCs/>
          <w:lang w:val="en-GB"/>
        </w:rPr>
      </w:pPr>
      <w:bookmarkStart w:id="4" w:name="_Hlk90037102"/>
      <w:r w:rsidRPr="002251FB">
        <w:rPr>
          <w:bCs/>
          <w:lang w:val="en-GB"/>
        </w:rPr>
        <w:t>- Statement for exclusivity and availability</w:t>
      </w:r>
    </w:p>
    <w:p w14:paraId="5F5D0FE1" w14:textId="7DCC6897" w:rsidR="00133A68" w:rsidRPr="002251FB" w:rsidRDefault="00133A68" w:rsidP="003B0883">
      <w:pPr>
        <w:pStyle w:val="ListParagraph"/>
        <w:spacing w:after="0"/>
        <w:jc w:val="both"/>
        <w:rPr>
          <w:bCs/>
          <w:lang w:val="en-GB"/>
        </w:rPr>
      </w:pPr>
      <w:r w:rsidRPr="002251FB">
        <w:rPr>
          <w:bCs/>
          <w:lang w:val="en-GB"/>
        </w:rPr>
        <w:t>- Declaration of honour</w:t>
      </w:r>
    </w:p>
    <w:p w14:paraId="25D556C7" w14:textId="04B887F5" w:rsidR="00924B91" w:rsidRPr="002251FB" w:rsidRDefault="00924B91" w:rsidP="003B0883">
      <w:pPr>
        <w:pStyle w:val="ListParagraph"/>
        <w:spacing w:after="0"/>
        <w:jc w:val="both"/>
        <w:rPr>
          <w:bCs/>
          <w:lang w:val="en-GB"/>
        </w:rPr>
      </w:pPr>
      <w:r w:rsidRPr="002251FB">
        <w:rPr>
          <w:bCs/>
          <w:lang w:val="en-GB"/>
        </w:rPr>
        <w:t>- List of enteties invited</w:t>
      </w:r>
    </w:p>
    <w:p w14:paraId="2A6A3C88" w14:textId="77777777" w:rsidR="002251FB" w:rsidRPr="0096439B" w:rsidRDefault="002251FB" w:rsidP="003B0883">
      <w:pPr>
        <w:pStyle w:val="ListParagraph"/>
        <w:spacing w:after="0"/>
        <w:jc w:val="both"/>
        <w:rPr>
          <w:bCs/>
          <w:highlight w:val="red"/>
          <w:lang w:val="en-GB"/>
        </w:rPr>
      </w:pPr>
    </w:p>
    <w:bookmarkEnd w:id="4"/>
    <w:p w14:paraId="4DD1E5EB" w14:textId="77777777" w:rsidR="007B79C2" w:rsidRPr="002674AF" w:rsidRDefault="007B79C2" w:rsidP="003B0883">
      <w:pPr>
        <w:numPr>
          <w:ilvl w:val="0"/>
          <w:numId w:val="21"/>
        </w:numPr>
        <w:spacing w:after="0"/>
        <w:jc w:val="both"/>
        <w:rPr>
          <w:b/>
          <w:lang w:val="en-GB"/>
        </w:rPr>
      </w:pPr>
      <w:r w:rsidRPr="002674AF">
        <w:rPr>
          <w:b/>
          <w:lang w:val="en-GB"/>
        </w:rPr>
        <w:t>FINANCIAL INFORMATION</w:t>
      </w:r>
    </w:p>
    <w:p w14:paraId="086E528C" w14:textId="77777777" w:rsidR="007B79C2" w:rsidRPr="002674AF" w:rsidRDefault="007B79C2" w:rsidP="003B0883">
      <w:pPr>
        <w:pStyle w:val="ListParagraph"/>
        <w:spacing w:after="0"/>
        <w:ind w:left="0"/>
        <w:jc w:val="both"/>
        <w:rPr>
          <w:b/>
          <w:lang w:val="en-GB"/>
        </w:rPr>
      </w:pPr>
    </w:p>
    <w:p w14:paraId="37889370" w14:textId="61C30F38" w:rsidR="007B79C2" w:rsidRPr="002674AF" w:rsidRDefault="007B79C2" w:rsidP="003B0883">
      <w:pPr>
        <w:pStyle w:val="ListParagraph"/>
        <w:spacing w:after="0"/>
        <w:jc w:val="both"/>
        <w:rPr>
          <w:lang w:val="en-GB"/>
        </w:rPr>
      </w:pPr>
      <w:r w:rsidRPr="002674AF">
        <w:rPr>
          <w:lang w:val="en-GB"/>
        </w:rPr>
        <w:t xml:space="preserve">The tenderers are reminded that the maximum available value of the contract is </w:t>
      </w:r>
      <w:r w:rsidR="007D44DF">
        <w:rPr>
          <w:lang w:val="en-GB"/>
        </w:rPr>
        <w:t>1</w:t>
      </w:r>
      <w:r w:rsidR="007B4ED6">
        <w:rPr>
          <w:lang w:val="en-GB"/>
        </w:rPr>
        <w:t xml:space="preserve">1350,00 </w:t>
      </w:r>
      <w:r w:rsidRPr="002674AF">
        <w:rPr>
          <w:lang w:val="en-GB"/>
        </w:rPr>
        <w:t xml:space="preserve">EUR. </w:t>
      </w:r>
    </w:p>
    <w:p w14:paraId="75D8A8C4" w14:textId="77777777" w:rsidR="000634AC" w:rsidRPr="002674AF" w:rsidRDefault="000634AC" w:rsidP="003B0883">
      <w:pPr>
        <w:pStyle w:val="ListParagraph"/>
        <w:spacing w:after="0"/>
        <w:jc w:val="both"/>
        <w:rPr>
          <w:b/>
          <w:lang w:val="en-GB"/>
        </w:rPr>
      </w:pPr>
    </w:p>
    <w:p w14:paraId="01D7E29B" w14:textId="77777777" w:rsidR="007B79C2" w:rsidRPr="002674AF" w:rsidRDefault="007B79C2" w:rsidP="003B0883">
      <w:pPr>
        <w:numPr>
          <w:ilvl w:val="0"/>
          <w:numId w:val="21"/>
        </w:numPr>
        <w:spacing w:after="0"/>
        <w:jc w:val="both"/>
        <w:rPr>
          <w:b/>
          <w:lang w:val="en-GB"/>
        </w:rPr>
      </w:pPr>
      <w:r w:rsidRPr="002674AF">
        <w:rPr>
          <w:b/>
          <w:lang w:val="en-GB"/>
        </w:rPr>
        <w:t>ADDITIONAL   INFORMATION</w:t>
      </w:r>
    </w:p>
    <w:p w14:paraId="521D0131" w14:textId="77777777" w:rsidR="007B79C2" w:rsidRPr="002674AF" w:rsidRDefault="007B79C2" w:rsidP="003B0883">
      <w:pPr>
        <w:spacing w:after="0"/>
        <w:ind w:left="720"/>
        <w:jc w:val="both"/>
        <w:rPr>
          <w:lang w:val="en-GB"/>
        </w:rPr>
      </w:pPr>
    </w:p>
    <w:p w14:paraId="3DC38713" w14:textId="77777777" w:rsidR="007B79C2" w:rsidRPr="002674AF" w:rsidRDefault="007B79C2" w:rsidP="003B0883">
      <w:pPr>
        <w:spacing w:after="0"/>
        <w:ind w:left="720"/>
        <w:jc w:val="both"/>
        <w:rPr>
          <w:lang w:val="en-GB"/>
        </w:rPr>
      </w:pPr>
      <w:r w:rsidRPr="002674AF">
        <w:rPr>
          <w:lang w:val="en-GB"/>
        </w:rPr>
        <w:t>The selection criteria is:</w:t>
      </w:r>
    </w:p>
    <w:p w14:paraId="22295391" w14:textId="5C7BF2A3" w:rsidR="007B79C2" w:rsidRPr="00C00D97" w:rsidRDefault="007B79C2" w:rsidP="00C00D97">
      <w:pPr>
        <w:spacing w:after="0"/>
        <w:ind w:firstLine="720"/>
        <w:jc w:val="both"/>
        <w:rPr>
          <w:b/>
          <w:bCs/>
          <w:lang w:val="en-GB"/>
        </w:rPr>
      </w:pPr>
      <w:r w:rsidRPr="00C00D97">
        <w:rPr>
          <w:b/>
          <w:bCs/>
          <w:lang w:val="en-GB"/>
        </w:rPr>
        <w:t xml:space="preserve">Best value for money, weighting 80% technical quality, 20% price </w:t>
      </w:r>
    </w:p>
    <w:p w14:paraId="39D52BF6" w14:textId="1439D873" w:rsidR="00DC285B" w:rsidRDefault="00DC285B" w:rsidP="00DC285B">
      <w:pPr>
        <w:spacing w:after="0"/>
        <w:ind w:left="720"/>
        <w:jc w:val="both"/>
        <w:rPr>
          <w:lang w:val="en-GB"/>
        </w:rPr>
      </w:pPr>
      <w:r w:rsidRPr="00DC285B">
        <w:rPr>
          <w:lang w:val="en-GB"/>
        </w:rPr>
        <w:t xml:space="preserve">Technical quality will be evaluated on the scale of 0 to 100 point on the basis of following weighting criteria: </w:t>
      </w:r>
    </w:p>
    <w:p w14:paraId="0A317964" w14:textId="77777777" w:rsidR="00C00D97" w:rsidRDefault="00C00D97" w:rsidP="00DC285B">
      <w:pPr>
        <w:spacing w:after="0"/>
        <w:ind w:left="720"/>
        <w:jc w:val="both"/>
        <w:rPr>
          <w:lang w:val="en-GB"/>
        </w:rPr>
      </w:pPr>
    </w:p>
    <w:p w14:paraId="38E8FD86" w14:textId="4C398B70" w:rsidR="00E53745" w:rsidRDefault="00DC285B" w:rsidP="00E53745">
      <w:pPr>
        <w:pStyle w:val="ListParagraph"/>
        <w:numPr>
          <w:ilvl w:val="0"/>
          <w:numId w:val="20"/>
        </w:numPr>
        <w:spacing w:after="0"/>
        <w:jc w:val="both"/>
        <w:rPr>
          <w:lang w:val="en-GB"/>
        </w:rPr>
      </w:pPr>
      <w:r w:rsidRPr="00DC285B">
        <w:rPr>
          <w:lang w:val="en-GB"/>
        </w:rPr>
        <w:t xml:space="preserve">Relevance and </w:t>
      </w:r>
      <w:r w:rsidR="00E53745" w:rsidRPr="00DC285B">
        <w:rPr>
          <w:lang w:val="en-GB"/>
        </w:rPr>
        <w:t>creativity of proposed concept described within submitted</w:t>
      </w:r>
      <w:r w:rsidR="00E53745">
        <w:rPr>
          <w:lang w:val="en-GB"/>
        </w:rPr>
        <w:t xml:space="preserve"> s</w:t>
      </w:r>
      <w:r w:rsidR="00E53745" w:rsidRPr="00E53745">
        <w:rPr>
          <w:lang w:val="en-GB"/>
        </w:rPr>
        <w:t>hort description of the organization and implementation of the tasks that are noted in to the Terms of reference document</w:t>
      </w:r>
      <w:r w:rsidRPr="00DC285B">
        <w:rPr>
          <w:lang w:val="en-GB"/>
        </w:rPr>
        <w:t>: max 40 points</w:t>
      </w:r>
    </w:p>
    <w:p w14:paraId="20988550" w14:textId="48A68A73" w:rsidR="00E53745" w:rsidRDefault="00DC285B" w:rsidP="00E53745">
      <w:pPr>
        <w:pStyle w:val="ListParagraph"/>
        <w:numPr>
          <w:ilvl w:val="0"/>
          <w:numId w:val="20"/>
        </w:numPr>
        <w:spacing w:after="0"/>
        <w:jc w:val="both"/>
        <w:rPr>
          <w:lang w:val="en-GB"/>
        </w:rPr>
      </w:pPr>
      <w:r w:rsidRPr="00E53745">
        <w:rPr>
          <w:lang w:val="en-GB"/>
        </w:rPr>
        <w:t xml:space="preserve">Relevance of the proposed </w:t>
      </w:r>
      <w:r w:rsidR="00E53745">
        <w:rPr>
          <w:lang w:val="en-GB"/>
        </w:rPr>
        <w:t>key expert</w:t>
      </w:r>
      <w:r w:rsidRPr="00E53745">
        <w:rPr>
          <w:lang w:val="en-GB"/>
        </w:rPr>
        <w:t xml:space="preserve">: max </w:t>
      </w:r>
      <w:r w:rsidR="00E53745">
        <w:rPr>
          <w:lang w:val="en-GB"/>
        </w:rPr>
        <w:t>4</w:t>
      </w:r>
      <w:r w:rsidRPr="00E53745">
        <w:rPr>
          <w:lang w:val="en-GB"/>
        </w:rPr>
        <w:t>0 points</w:t>
      </w:r>
    </w:p>
    <w:p w14:paraId="75AB83DE" w14:textId="26C09BFB" w:rsidR="00DC285B" w:rsidRPr="00E53745" w:rsidRDefault="00DC285B" w:rsidP="00D555EE">
      <w:pPr>
        <w:pStyle w:val="ListParagraph"/>
        <w:numPr>
          <w:ilvl w:val="0"/>
          <w:numId w:val="20"/>
        </w:numPr>
        <w:spacing w:after="0"/>
        <w:jc w:val="both"/>
        <w:rPr>
          <w:lang w:val="en-GB"/>
        </w:rPr>
      </w:pPr>
      <w:r w:rsidRPr="00E53745">
        <w:rPr>
          <w:lang w:val="en-GB"/>
        </w:rPr>
        <w:t>Previous experience: max 20 points.</w:t>
      </w:r>
    </w:p>
    <w:p w14:paraId="16C32AFC" w14:textId="77777777" w:rsidR="00DC285B" w:rsidRDefault="00DC285B" w:rsidP="003B0883">
      <w:pPr>
        <w:spacing w:after="0"/>
        <w:ind w:left="720"/>
        <w:jc w:val="both"/>
        <w:rPr>
          <w:lang w:val="en-GB"/>
        </w:rPr>
      </w:pPr>
    </w:p>
    <w:p w14:paraId="208B8F61" w14:textId="4FEEC9DE" w:rsidR="007B79C2" w:rsidRPr="002674AF" w:rsidRDefault="007B79C2" w:rsidP="003B0883">
      <w:pPr>
        <w:spacing w:after="0"/>
        <w:ind w:left="720"/>
        <w:jc w:val="both"/>
        <w:rPr>
          <w:lang w:val="en-GB"/>
        </w:rPr>
      </w:pPr>
      <w:r w:rsidRPr="002674AF">
        <w:rPr>
          <w:lang w:val="en-GB"/>
        </w:rPr>
        <w:t>The unsuccessful/successful tenderers will be informed of the results of the evaluation procedure in written.</w:t>
      </w:r>
    </w:p>
    <w:p w14:paraId="250842AC" w14:textId="77777777" w:rsidR="007B79C2" w:rsidRPr="002674AF" w:rsidRDefault="007B79C2" w:rsidP="003B0883">
      <w:pPr>
        <w:spacing w:after="0"/>
        <w:ind w:left="720"/>
        <w:jc w:val="both"/>
        <w:rPr>
          <w:lang w:val="en-GB"/>
        </w:rPr>
      </w:pPr>
    </w:p>
    <w:p w14:paraId="1EDD657A" w14:textId="6E8FB7AA" w:rsidR="007B79C2" w:rsidRDefault="007B79C2" w:rsidP="000634AC">
      <w:pPr>
        <w:spacing w:after="0"/>
        <w:ind w:left="720"/>
        <w:jc w:val="both"/>
        <w:rPr>
          <w:lang w:val="en-GB"/>
        </w:rPr>
      </w:pPr>
      <w:r w:rsidRPr="002674AF">
        <w:rPr>
          <w:lang w:val="en-GB"/>
        </w:rPr>
        <w:t xml:space="preserve">The estimated time of response to the tenderers </w:t>
      </w:r>
      <w:r w:rsidRPr="002E4833">
        <w:rPr>
          <w:lang w:val="en-GB"/>
        </w:rPr>
        <w:t xml:space="preserve">is </w:t>
      </w:r>
      <w:r w:rsidR="007B4ED6">
        <w:rPr>
          <w:lang w:val="en-GB"/>
        </w:rPr>
        <w:t>5 working</w:t>
      </w:r>
      <w:r w:rsidRPr="002E4833">
        <w:rPr>
          <w:lang w:val="en-GB"/>
        </w:rPr>
        <w:t xml:space="preserve"> days from</w:t>
      </w:r>
      <w:r w:rsidRPr="002674AF">
        <w:rPr>
          <w:lang w:val="en-GB"/>
        </w:rPr>
        <w:t xml:space="preserve"> the deadline for submission of tenders. </w:t>
      </w:r>
    </w:p>
    <w:sectPr w:rsidR="007B79C2" w:rsidSect="00002472">
      <w:headerReference w:type="default" r:id="rId8"/>
      <w:footerReference w:type="default" r:id="rId9"/>
      <w:pgSz w:w="11906" w:h="16838" w:code="9"/>
      <w:pgMar w:top="1440" w:right="1797" w:bottom="1440" w:left="1797" w:header="709"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F7FC3" w14:textId="77777777" w:rsidR="00474E3D" w:rsidRDefault="00474E3D" w:rsidP="009F09A3">
      <w:pPr>
        <w:spacing w:after="0" w:line="240" w:lineRule="auto"/>
      </w:pPr>
      <w:r>
        <w:separator/>
      </w:r>
    </w:p>
  </w:endnote>
  <w:endnote w:type="continuationSeparator" w:id="0">
    <w:p w14:paraId="1FA6DD59" w14:textId="77777777" w:rsidR="00474E3D" w:rsidRDefault="00474E3D" w:rsidP="009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Bold">
    <w:altName w:val="Trebuchet MS"/>
    <w:panose1 w:val="020B0703020202020204"/>
    <w:charset w:val="00"/>
    <w:family w:val="auto"/>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34CB3" w14:textId="77777777" w:rsidR="000634AC" w:rsidRPr="0083142F" w:rsidRDefault="000634AC" w:rsidP="000634A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jc w:val="center"/>
      <w:rPr>
        <w:rFonts w:cs="Arial"/>
        <w:sz w:val="16"/>
        <w:szCs w:val="16"/>
        <w:lang w:val="mk-MK"/>
      </w:rPr>
    </w:pPr>
    <w:r w:rsidRPr="0083142F">
      <w:rPr>
        <w:rFonts w:cs="Arial"/>
        <w:sz w:val="16"/>
        <w:szCs w:val="16"/>
        <w:lang w:val="mk-MK"/>
      </w:rPr>
      <w:t xml:space="preserve">The INTERREG IPA CBC Programme is co-funded by the European Union </w:t>
    </w:r>
    <w:r w:rsidRPr="0083142F">
      <w:rPr>
        <w:rFonts w:cs="Arial"/>
        <w:sz w:val="16"/>
        <w:szCs w:val="16"/>
        <w:lang w:val="mk-MK"/>
      </w:rPr>
      <w:br/>
      <w:t>and the National funds of the participating countries</w:t>
    </w:r>
    <w:r w:rsidRPr="0083142F">
      <w:rPr>
        <w:rFonts w:cs="Arial"/>
        <w:sz w:val="16"/>
        <w:szCs w:val="16"/>
        <w:lang w:val="mk-MK"/>
      </w:rPr>
      <w:br/>
    </w:r>
    <w:r w:rsidRPr="0083142F">
      <w:rPr>
        <w:caps/>
        <w:noProof/>
        <w:sz w:val="18"/>
        <w:szCs w:val="18"/>
      </w:rPr>
      <w:drawing>
        <wp:inline distT="0" distB="0" distL="0" distR="0" wp14:anchorId="11422B0D" wp14:editId="327A3D4B">
          <wp:extent cx="1013460" cy="2514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251460"/>
                  </a:xfrm>
                  <a:prstGeom prst="rect">
                    <a:avLst/>
                  </a:prstGeom>
                  <a:noFill/>
                  <a:ln>
                    <a:noFill/>
                  </a:ln>
                </pic:spPr>
              </pic:pic>
            </a:graphicData>
          </a:graphic>
        </wp:inline>
      </w:drawing>
    </w:r>
  </w:p>
  <w:p w14:paraId="0A60A49E" w14:textId="77777777" w:rsidR="000D67CF" w:rsidRPr="005027A1" w:rsidRDefault="000D67CF" w:rsidP="005027A1">
    <w:pPr>
      <w:pStyle w:val="Footer"/>
      <w:rPr>
        <w:rFonts w:ascii="Times New Roman" w:hAnsi="Times New Roman" w:cs="Times New Roman"/>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AF1D3" w14:textId="77777777" w:rsidR="00474E3D" w:rsidRDefault="00474E3D" w:rsidP="009F09A3">
      <w:pPr>
        <w:spacing w:after="0" w:line="240" w:lineRule="auto"/>
      </w:pPr>
      <w:r>
        <w:separator/>
      </w:r>
    </w:p>
  </w:footnote>
  <w:footnote w:type="continuationSeparator" w:id="0">
    <w:p w14:paraId="7317B1F7" w14:textId="77777777" w:rsidR="00474E3D" w:rsidRDefault="00474E3D" w:rsidP="009F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E413" w14:textId="77777777" w:rsidR="000634AC" w:rsidRDefault="000634AC" w:rsidP="000634AC">
    <w:pPr>
      <w:pStyle w:val="Header"/>
    </w:pPr>
    <w:bookmarkStart w:id="5" w:name="_Hlk90038218"/>
    <w:bookmarkStart w:id="6" w:name="_Hlk90038219"/>
    <w:r>
      <w:rPr>
        <w:noProof/>
        <w:szCs w:val="32"/>
      </w:rPr>
      <mc:AlternateContent>
        <mc:Choice Requires="wps">
          <w:drawing>
            <wp:anchor distT="0" distB="0" distL="114300" distR="114300" simplePos="0" relativeHeight="251661312" behindDoc="0" locked="0" layoutInCell="1" allowOverlap="1" wp14:anchorId="546C888A" wp14:editId="62BEF597">
              <wp:simplePos x="0" y="0"/>
              <wp:positionH relativeFrom="column">
                <wp:posOffset>4443095</wp:posOffset>
              </wp:positionH>
              <wp:positionV relativeFrom="paragraph">
                <wp:posOffset>-64135</wp:posOffset>
              </wp:positionV>
              <wp:extent cx="1941830" cy="146621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1466215"/>
                      </a:xfrm>
                      <a:prstGeom prst="rect">
                        <a:avLst/>
                      </a:prstGeom>
                      <a:noFill/>
                      <a:ln>
                        <a:noFill/>
                      </a:ln>
                    </wps:spPr>
                    <wps:txbx>
                      <w:txbxContent>
                        <w:p w14:paraId="1ED74E0D" w14:textId="77777777" w:rsidR="000634AC" w:rsidRDefault="000634AC" w:rsidP="000634AC">
                          <w:pPr>
                            <w:jc w:val="center"/>
                            <w:rPr>
                              <w:rFonts w:ascii="CG Times (W1)" w:hAnsi="CG Times (W1)"/>
                            </w:rPr>
                          </w:pPr>
                          <w:r>
                            <w:rPr>
                              <w:rFonts w:ascii="CG Times (W1)" w:hAnsi="CG Times (W1)"/>
                              <w:noProof/>
                            </w:rPr>
                            <w:drawing>
                              <wp:inline distT="0" distB="0" distL="0" distR="0" wp14:anchorId="7C9EA661" wp14:editId="6D61D2A5">
                                <wp:extent cx="361950" cy="552450"/>
                                <wp:effectExtent l="0" t="0" r="0" b="0"/>
                                <wp:docPr id="8" name="Picture 8" descr="GRB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B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61950" cy="552450"/>
                                        </a:xfrm>
                                        <a:prstGeom prst="rect">
                                          <a:avLst/>
                                        </a:prstGeom>
                                        <a:noFill/>
                                        <a:ln>
                                          <a:noFill/>
                                        </a:ln>
                                      </pic:spPr>
                                    </pic:pic>
                                  </a:graphicData>
                                </a:graphic>
                              </wp:inline>
                            </w:drawing>
                          </w:r>
                        </w:p>
                        <w:p w14:paraId="44DA148D" w14:textId="77777777" w:rsidR="000634AC" w:rsidRDefault="000634AC" w:rsidP="000634AC">
                          <w:pPr>
                            <w:jc w:val="center"/>
                          </w:pPr>
                          <w:r>
                            <w:rPr>
                              <w:rFonts w:ascii="Cambria" w:hAnsi="Cambria"/>
                              <w:color w:val="808080"/>
                            </w:rPr>
                            <w:t>MUNICIPALITY OF BITOLA</w:t>
                          </w:r>
                        </w:p>
                      </w:txbxContent>
                    </wps:txbx>
                    <wps:bodyPr rot="0" vert="horz" wrap="none" lIns="91440" tIns="45720" rIns="91440" bIns="45720" anchor="t" anchorCtr="0" upright="1">
                      <a:noAutofit/>
                    </wps:bodyPr>
                  </wps:wsp>
                </a:graphicData>
              </a:graphic>
            </wp:anchor>
          </w:drawing>
        </mc:Choice>
        <mc:Fallback>
          <w:pict>
            <v:shapetype w14:anchorId="546C888A" id="_x0000_t202" coordsize="21600,21600" o:spt="202" path="m,l,21600r21600,l21600,xe">
              <v:stroke joinstyle="miter"/>
              <v:path gradientshapeok="t" o:connecttype="rect"/>
            </v:shapetype>
            <v:shape id="Text Box 3" o:spid="_x0000_s1026" type="#_x0000_t202" style="position:absolute;margin-left:349.85pt;margin-top:-5.05pt;width:152.9pt;height:115.4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" filled="f" stroked="f">
              <v:textbox>
                <w:txbxContent>
                  <w:p w14:paraId="1ED74E0D" w14:textId="77777777" w:rsidR="000634AC" w:rsidRDefault="000634AC" w:rsidP="000634AC">
                    <w:pPr>
                      <w:jc w:val="center"/>
                      <w:rPr>
                        <w:rFonts w:ascii="CG Times (W1)" w:hAnsi="CG Times (W1)"/>
                      </w:rPr>
                    </w:pPr>
                    <w:r>
                      <w:rPr>
                        <w:rFonts w:ascii="CG Times (W1)" w:hAnsi="CG Times (W1)"/>
                        <w:noProof/>
                      </w:rPr>
                      <w:drawing>
                        <wp:inline distT="0" distB="0" distL="0" distR="0" wp14:anchorId="7C9EA661" wp14:editId="6D61D2A5">
                          <wp:extent cx="361950" cy="552450"/>
                          <wp:effectExtent l="0" t="0" r="0" b="0"/>
                          <wp:docPr id="8" name="Picture 8" descr="GRB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B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61950" cy="552450"/>
                                  </a:xfrm>
                                  <a:prstGeom prst="rect">
                                    <a:avLst/>
                                  </a:prstGeom>
                                  <a:noFill/>
                                  <a:ln>
                                    <a:noFill/>
                                  </a:ln>
                                </pic:spPr>
                              </pic:pic>
                            </a:graphicData>
                          </a:graphic>
                        </wp:inline>
                      </w:drawing>
                    </w:r>
                  </w:p>
                  <w:p w14:paraId="44DA148D" w14:textId="77777777" w:rsidR="000634AC" w:rsidRDefault="000634AC" w:rsidP="000634AC">
                    <w:pPr>
                      <w:jc w:val="center"/>
                    </w:pPr>
                    <w:r>
                      <w:rPr>
                        <w:rFonts w:ascii="Cambria" w:hAnsi="Cambria"/>
                        <w:color w:val="808080"/>
                      </w:rPr>
                      <w:t>MUNICIPALITY OF BITOLA</w:t>
                    </w:r>
                  </w:p>
                </w:txbxContent>
              </v:textbox>
            </v:shape>
          </w:pict>
        </mc:Fallback>
      </mc:AlternateContent>
    </w:r>
    <w:r>
      <w:rPr>
        <w:noProof/>
        <w:szCs w:val="32"/>
      </w:rPr>
      <w:drawing>
        <wp:inline distT="0" distB="0" distL="0" distR="0" wp14:anchorId="52E08B6E" wp14:editId="0B51D22E">
          <wp:extent cx="3562350" cy="819150"/>
          <wp:effectExtent l="0" t="0" r="0" b="0"/>
          <wp:docPr id="7" name="Picture 7" descr="project logo 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project logo v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3562350" cy="819150"/>
                  </a:xfrm>
                  <a:prstGeom prst="rect">
                    <a:avLst/>
                  </a:prstGeom>
                  <a:noFill/>
                  <a:ln>
                    <a:noFill/>
                  </a:ln>
                </pic:spPr>
              </pic:pic>
            </a:graphicData>
          </a:graphic>
        </wp:inline>
      </w:drawing>
    </w:r>
    <w:r>
      <w:rPr>
        <w:szCs w:val="32"/>
      </w:rPr>
      <w:t xml:space="preserve">                                </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F42B4"/>
    <w:multiLevelType w:val="hybridMultilevel"/>
    <w:tmpl w:val="760AB790"/>
    <w:lvl w:ilvl="0" w:tplc="04240001">
      <w:start w:val="1"/>
      <w:numFmt w:val="bullet"/>
      <w:lvlText w:val=""/>
      <w:lvlJc w:val="left"/>
      <w:pPr>
        <w:tabs>
          <w:tab w:val="num" w:pos="720"/>
        </w:tabs>
        <w:ind w:left="720" w:hanging="360"/>
      </w:pPr>
      <w:rPr>
        <w:rFonts w:ascii="Symbol" w:hAnsi="Symbol" w:hint="default"/>
      </w:rPr>
    </w:lvl>
    <w:lvl w:ilvl="1" w:tplc="9962CBF8">
      <w:start w:val="7"/>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1F511B"/>
    <w:multiLevelType w:val="hybridMultilevel"/>
    <w:tmpl w:val="730861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00F1FEE"/>
    <w:multiLevelType w:val="hybridMultilevel"/>
    <w:tmpl w:val="6CEE43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62A6407"/>
    <w:multiLevelType w:val="hybridMultilevel"/>
    <w:tmpl w:val="7FEE3412"/>
    <w:lvl w:ilvl="0" w:tplc="04080001">
      <w:start w:val="1"/>
      <w:numFmt w:val="bullet"/>
      <w:lvlText w:val=""/>
      <w:lvlJc w:val="left"/>
      <w:pPr>
        <w:ind w:left="720" w:hanging="360"/>
      </w:pPr>
      <w:rPr>
        <w:rFonts w:ascii="Symbol" w:hAnsi="Symbol" w:hint="default"/>
      </w:rPr>
    </w:lvl>
    <w:lvl w:ilvl="1" w:tplc="E6EED38E">
      <w:numFmt w:val="bullet"/>
      <w:lvlText w:val="•"/>
      <w:lvlJc w:val="left"/>
      <w:pPr>
        <w:ind w:left="1440" w:hanging="360"/>
      </w:pPr>
      <w:rPr>
        <w:rFonts w:ascii="Calibri" w:eastAsiaTheme="minorHAnsi" w:hAnsi="Calibri" w:cs="Trebuchet M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9847858"/>
    <w:multiLevelType w:val="hybridMultilevel"/>
    <w:tmpl w:val="C848028C"/>
    <w:lvl w:ilvl="0" w:tplc="0424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ADA1C25"/>
    <w:multiLevelType w:val="hybridMultilevel"/>
    <w:tmpl w:val="BBC28E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340F50"/>
    <w:multiLevelType w:val="hybridMultilevel"/>
    <w:tmpl w:val="372291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D15288E"/>
    <w:multiLevelType w:val="hybridMultilevel"/>
    <w:tmpl w:val="342A769E"/>
    <w:lvl w:ilvl="0" w:tplc="166EDB92">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91E20"/>
    <w:multiLevelType w:val="hybridMultilevel"/>
    <w:tmpl w:val="50926B66"/>
    <w:lvl w:ilvl="0" w:tplc="226E4DBA">
      <w:start w:val="4"/>
      <w:numFmt w:val="bullet"/>
      <w:lvlText w:val="-"/>
      <w:lvlJc w:val="left"/>
      <w:pPr>
        <w:ind w:left="720" w:hanging="360"/>
      </w:pPr>
      <w:rPr>
        <w:rFonts w:ascii="Calibri" w:eastAsiaTheme="minorHAnsi" w:hAnsi="Calibri" w:cs="Trebuchet M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13E5ABC"/>
    <w:multiLevelType w:val="hybridMultilevel"/>
    <w:tmpl w:val="6EDC743E"/>
    <w:lvl w:ilvl="0" w:tplc="88A80F82">
      <w:numFmt w:val="bullet"/>
      <w:lvlText w:val="•"/>
      <w:lvlJc w:val="left"/>
      <w:pPr>
        <w:ind w:left="705" w:hanging="705"/>
      </w:pPr>
      <w:rPr>
        <w:rFonts w:ascii="Trebuchet MS" w:eastAsia="Cambria" w:hAnsi="Trebuchet MS" w:cs="Times New Roman"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0" w15:restartNumberingAfterBreak="0">
    <w:nsid w:val="32440DA3"/>
    <w:multiLevelType w:val="hybridMultilevel"/>
    <w:tmpl w:val="99DC0E06"/>
    <w:lvl w:ilvl="0" w:tplc="E800E5FC">
      <w:start w:val="5"/>
      <w:numFmt w:val="bullet"/>
      <w:lvlText w:val="-"/>
      <w:lvlJc w:val="left"/>
      <w:pPr>
        <w:tabs>
          <w:tab w:val="num" w:pos="720"/>
        </w:tabs>
        <w:ind w:left="720" w:hanging="360"/>
      </w:pPr>
      <w:rPr>
        <w:rFonts w:ascii="Times New Roman" w:eastAsia="Times New Roman" w:hAnsi="Times New Roman" w:cs="Times New Roman" w:hint="default"/>
      </w:rPr>
    </w:lvl>
    <w:lvl w:ilvl="1" w:tplc="E800E5FC">
      <w:start w:val="5"/>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BBC5724"/>
    <w:multiLevelType w:val="hybridMultilevel"/>
    <w:tmpl w:val="7EBC7E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D954928"/>
    <w:multiLevelType w:val="hybridMultilevel"/>
    <w:tmpl w:val="7F14AC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6EE6F17"/>
    <w:multiLevelType w:val="hybridMultilevel"/>
    <w:tmpl w:val="0366B91E"/>
    <w:lvl w:ilvl="0" w:tplc="3B4AEC30">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E800E5FC">
      <w:start w:val="5"/>
      <w:numFmt w:val="bullet"/>
      <w:lvlText w:val="-"/>
      <w:lvlJc w:val="left"/>
      <w:pPr>
        <w:tabs>
          <w:tab w:val="num" w:pos="2340"/>
        </w:tabs>
        <w:ind w:left="2340" w:hanging="360"/>
      </w:pPr>
      <w:rPr>
        <w:rFonts w:ascii="Times New Roman" w:eastAsia="Times New Roman" w:hAnsi="Times New Roman" w:cs="Times New Roman" w:hint="default"/>
      </w:rPr>
    </w:lvl>
    <w:lvl w:ilvl="3" w:tplc="04240001">
      <w:start w:val="1"/>
      <w:numFmt w:val="bullet"/>
      <w:lvlText w:val=""/>
      <w:lvlJc w:val="left"/>
      <w:pPr>
        <w:tabs>
          <w:tab w:val="num" w:pos="2880"/>
        </w:tabs>
        <w:ind w:left="2880" w:hanging="360"/>
      </w:pPr>
      <w:rPr>
        <w:rFonts w:ascii="Symbol" w:hAnsi="Symbol"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4CD834EC"/>
    <w:multiLevelType w:val="hybridMultilevel"/>
    <w:tmpl w:val="47A86216"/>
    <w:lvl w:ilvl="0" w:tplc="3B4AEC30">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4D1F7081"/>
    <w:multiLevelType w:val="hybridMultilevel"/>
    <w:tmpl w:val="B718BA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321B12"/>
    <w:multiLevelType w:val="hybridMultilevel"/>
    <w:tmpl w:val="EFC26E0C"/>
    <w:lvl w:ilvl="0" w:tplc="3B4AEC30">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E800E5FC">
      <w:start w:val="5"/>
      <w:numFmt w:val="bullet"/>
      <w:lvlText w:val="-"/>
      <w:lvlJc w:val="left"/>
      <w:pPr>
        <w:tabs>
          <w:tab w:val="num" w:pos="2340"/>
        </w:tabs>
        <w:ind w:left="2340" w:hanging="360"/>
      </w:pPr>
      <w:rPr>
        <w:rFonts w:ascii="Times New Roman" w:eastAsia="Times New Roman" w:hAnsi="Times New Roman" w:cs="Times New Roman" w:hint="default"/>
      </w:rPr>
    </w:lvl>
    <w:lvl w:ilvl="3" w:tplc="04240001">
      <w:start w:val="1"/>
      <w:numFmt w:val="bullet"/>
      <w:lvlText w:val=""/>
      <w:lvlJc w:val="left"/>
      <w:pPr>
        <w:tabs>
          <w:tab w:val="num" w:pos="2880"/>
        </w:tabs>
        <w:ind w:left="2880" w:hanging="360"/>
      </w:pPr>
      <w:rPr>
        <w:rFonts w:ascii="Symbol" w:hAnsi="Symbol"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0D702C3"/>
    <w:multiLevelType w:val="hybridMultilevel"/>
    <w:tmpl w:val="ACE2105C"/>
    <w:lvl w:ilvl="0" w:tplc="04240001">
      <w:start w:val="1"/>
      <w:numFmt w:val="bullet"/>
      <w:lvlText w:val=""/>
      <w:lvlJc w:val="left"/>
      <w:pPr>
        <w:ind w:left="721" w:hanging="360"/>
      </w:pPr>
      <w:rPr>
        <w:rFonts w:ascii="Symbol" w:hAnsi="Symbol" w:hint="default"/>
      </w:rPr>
    </w:lvl>
    <w:lvl w:ilvl="1" w:tplc="04240003" w:tentative="1">
      <w:start w:val="1"/>
      <w:numFmt w:val="bullet"/>
      <w:lvlText w:val="o"/>
      <w:lvlJc w:val="left"/>
      <w:pPr>
        <w:ind w:left="1441" w:hanging="360"/>
      </w:pPr>
      <w:rPr>
        <w:rFonts w:ascii="Courier New" w:hAnsi="Courier New" w:cs="Courier New" w:hint="default"/>
      </w:rPr>
    </w:lvl>
    <w:lvl w:ilvl="2" w:tplc="04240005" w:tentative="1">
      <w:start w:val="1"/>
      <w:numFmt w:val="bullet"/>
      <w:lvlText w:val=""/>
      <w:lvlJc w:val="left"/>
      <w:pPr>
        <w:ind w:left="2161" w:hanging="360"/>
      </w:pPr>
      <w:rPr>
        <w:rFonts w:ascii="Wingdings" w:hAnsi="Wingdings" w:hint="default"/>
      </w:rPr>
    </w:lvl>
    <w:lvl w:ilvl="3" w:tplc="04240001" w:tentative="1">
      <w:start w:val="1"/>
      <w:numFmt w:val="bullet"/>
      <w:lvlText w:val=""/>
      <w:lvlJc w:val="left"/>
      <w:pPr>
        <w:ind w:left="2881" w:hanging="360"/>
      </w:pPr>
      <w:rPr>
        <w:rFonts w:ascii="Symbol" w:hAnsi="Symbol" w:hint="default"/>
      </w:rPr>
    </w:lvl>
    <w:lvl w:ilvl="4" w:tplc="04240003" w:tentative="1">
      <w:start w:val="1"/>
      <w:numFmt w:val="bullet"/>
      <w:lvlText w:val="o"/>
      <w:lvlJc w:val="left"/>
      <w:pPr>
        <w:ind w:left="3601" w:hanging="360"/>
      </w:pPr>
      <w:rPr>
        <w:rFonts w:ascii="Courier New" w:hAnsi="Courier New" w:cs="Courier New" w:hint="default"/>
      </w:rPr>
    </w:lvl>
    <w:lvl w:ilvl="5" w:tplc="04240005" w:tentative="1">
      <w:start w:val="1"/>
      <w:numFmt w:val="bullet"/>
      <w:lvlText w:val=""/>
      <w:lvlJc w:val="left"/>
      <w:pPr>
        <w:ind w:left="4321" w:hanging="360"/>
      </w:pPr>
      <w:rPr>
        <w:rFonts w:ascii="Wingdings" w:hAnsi="Wingdings" w:hint="default"/>
      </w:rPr>
    </w:lvl>
    <w:lvl w:ilvl="6" w:tplc="04240001" w:tentative="1">
      <w:start w:val="1"/>
      <w:numFmt w:val="bullet"/>
      <w:lvlText w:val=""/>
      <w:lvlJc w:val="left"/>
      <w:pPr>
        <w:ind w:left="5041" w:hanging="360"/>
      </w:pPr>
      <w:rPr>
        <w:rFonts w:ascii="Symbol" w:hAnsi="Symbol" w:hint="default"/>
      </w:rPr>
    </w:lvl>
    <w:lvl w:ilvl="7" w:tplc="04240003" w:tentative="1">
      <w:start w:val="1"/>
      <w:numFmt w:val="bullet"/>
      <w:lvlText w:val="o"/>
      <w:lvlJc w:val="left"/>
      <w:pPr>
        <w:ind w:left="5761" w:hanging="360"/>
      </w:pPr>
      <w:rPr>
        <w:rFonts w:ascii="Courier New" w:hAnsi="Courier New" w:cs="Courier New" w:hint="default"/>
      </w:rPr>
    </w:lvl>
    <w:lvl w:ilvl="8" w:tplc="04240005" w:tentative="1">
      <w:start w:val="1"/>
      <w:numFmt w:val="bullet"/>
      <w:lvlText w:val=""/>
      <w:lvlJc w:val="left"/>
      <w:pPr>
        <w:ind w:left="6481" w:hanging="360"/>
      </w:pPr>
      <w:rPr>
        <w:rFonts w:ascii="Wingdings" w:hAnsi="Wingdings" w:hint="default"/>
      </w:rPr>
    </w:lvl>
  </w:abstractNum>
  <w:abstractNum w:abstractNumId="19" w15:restartNumberingAfterBreak="0">
    <w:nsid w:val="52002136"/>
    <w:multiLevelType w:val="hybridMultilevel"/>
    <w:tmpl w:val="C49AB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3AA628F"/>
    <w:multiLevelType w:val="hybridMultilevel"/>
    <w:tmpl w:val="03483E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3F6484D"/>
    <w:multiLevelType w:val="hybridMultilevel"/>
    <w:tmpl w:val="D9146B14"/>
    <w:lvl w:ilvl="0" w:tplc="306AE110">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5B014FA"/>
    <w:multiLevelType w:val="hybridMultilevel"/>
    <w:tmpl w:val="E9448C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5EE46F5"/>
    <w:multiLevelType w:val="hybridMultilevel"/>
    <w:tmpl w:val="B04A9C9C"/>
    <w:lvl w:ilvl="0" w:tplc="E1C03D3C">
      <w:start w:val="4"/>
      <w:numFmt w:val="bullet"/>
      <w:lvlText w:val="-"/>
      <w:lvlJc w:val="left"/>
      <w:pPr>
        <w:ind w:left="720" w:hanging="360"/>
      </w:pPr>
      <w:rPr>
        <w:rFonts w:ascii="Calibri" w:eastAsiaTheme="minorHAnsi" w:hAnsi="Calibri" w:cs="Trebuchet M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A201F19"/>
    <w:multiLevelType w:val="hybridMultilevel"/>
    <w:tmpl w:val="B1266A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824507A"/>
    <w:multiLevelType w:val="hybridMultilevel"/>
    <w:tmpl w:val="9F60C9DA"/>
    <w:lvl w:ilvl="0" w:tplc="04080001">
      <w:start w:val="1"/>
      <w:numFmt w:val="bullet"/>
      <w:lvlText w:val=""/>
      <w:lvlJc w:val="left"/>
      <w:pPr>
        <w:ind w:left="720" w:hanging="360"/>
      </w:pPr>
      <w:rPr>
        <w:rFonts w:ascii="Symbol" w:hAnsi="Symbol" w:hint="default"/>
      </w:rPr>
    </w:lvl>
    <w:lvl w:ilvl="1" w:tplc="4414348C">
      <w:numFmt w:val="bullet"/>
      <w:lvlText w:val="-"/>
      <w:lvlJc w:val="left"/>
      <w:pPr>
        <w:ind w:left="1440" w:hanging="360"/>
      </w:pPr>
      <w:rPr>
        <w:rFonts w:ascii="Calibri" w:eastAsiaTheme="minorHAnsi" w:hAnsi="Calibri" w:cs="Trebuchet M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D9B6509"/>
    <w:multiLevelType w:val="hybridMultilevel"/>
    <w:tmpl w:val="4AF299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DE22249"/>
    <w:multiLevelType w:val="hybridMultilevel"/>
    <w:tmpl w:val="F2F09A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E8D3F94"/>
    <w:multiLevelType w:val="hybridMultilevel"/>
    <w:tmpl w:val="B79C895C"/>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213782223">
    <w:abstractNumId w:val="3"/>
  </w:num>
  <w:num w:numId="2" w16cid:durableId="1927807811">
    <w:abstractNumId w:val="21"/>
  </w:num>
  <w:num w:numId="3" w16cid:durableId="68307223">
    <w:abstractNumId w:val="25"/>
  </w:num>
  <w:num w:numId="4" w16cid:durableId="743263071">
    <w:abstractNumId w:val="13"/>
  </w:num>
  <w:num w:numId="5" w16cid:durableId="310914402">
    <w:abstractNumId w:val="12"/>
  </w:num>
  <w:num w:numId="6" w16cid:durableId="1590389466">
    <w:abstractNumId w:val="22"/>
  </w:num>
  <w:num w:numId="7" w16cid:durableId="1519081718">
    <w:abstractNumId w:val="5"/>
  </w:num>
  <w:num w:numId="8" w16cid:durableId="1029529757">
    <w:abstractNumId w:val="16"/>
  </w:num>
  <w:num w:numId="9" w16cid:durableId="1689404154">
    <w:abstractNumId w:val="26"/>
  </w:num>
  <w:num w:numId="10" w16cid:durableId="883912247">
    <w:abstractNumId w:val="4"/>
  </w:num>
  <w:num w:numId="11" w16cid:durableId="1016155308">
    <w:abstractNumId w:val="28"/>
  </w:num>
  <w:num w:numId="12" w16cid:durableId="591207963">
    <w:abstractNumId w:val="27"/>
  </w:num>
  <w:num w:numId="13" w16cid:durableId="67389379">
    <w:abstractNumId w:val="17"/>
  </w:num>
  <w:num w:numId="14" w16cid:durableId="837113201">
    <w:abstractNumId w:val="14"/>
  </w:num>
  <w:num w:numId="15" w16cid:durableId="1130170835">
    <w:abstractNumId w:val="10"/>
  </w:num>
  <w:num w:numId="16" w16cid:durableId="1271662332">
    <w:abstractNumId w:val="18"/>
  </w:num>
  <w:num w:numId="17" w16cid:durableId="1183932626">
    <w:abstractNumId w:val="0"/>
  </w:num>
  <w:num w:numId="18" w16cid:durableId="1552376749">
    <w:abstractNumId w:val="15"/>
  </w:num>
  <w:num w:numId="19" w16cid:durableId="603028879">
    <w:abstractNumId w:val="9"/>
  </w:num>
  <w:num w:numId="20" w16cid:durableId="193076763">
    <w:abstractNumId w:val="11"/>
  </w:num>
  <w:num w:numId="21" w16cid:durableId="218908074">
    <w:abstractNumId w:val="19"/>
  </w:num>
  <w:num w:numId="22" w16cid:durableId="979727041">
    <w:abstractNumId w:val="24"/>
  </w:num>
  <w:num w:numId="23" w16cid:durableId="2139569454">
    <w:abstractNumId w:val="6"/>
  </w:num>
  <w:num w:numId="24" w16cid:durableId="25764670">
    <w:abstractNumId w:val="1"/>
  </w:num>
  <w:num w:numId="25" w16cid:durableId="267741019">
    <w:abstractNumId w:val="8"/>
  </w:num>
  <w:num w:numId="26" w16cid:durableId="1662928961">
    <w:abstractNumId w:val="23"/>
  </w:num>
  <w:num w:numId="27" w16cid:durableId="2076393946">
    <w:abstractNumId w:val="2"/>
  </w:num>
  <w:num w:numId="28" w16cid:durableId="393433420">
    <w:abstractNumId w:val="20"/>
  </w:num>
  <w:num w:numId="29" w16cid:durableId="5880814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CC7"/>
    <w:rsid w:val="00002472"/>
    <w:rsid w:val="00006863"/>
    <w:rsid w:val="000110F9"/>
    <w:rsid w:val="00017BC1"/>
    <w:rsid w:val="00026DF4"/>
    <w:rsid w:val="00033FAD"/>
    <w:rsid w:val="000365F3"/>
    <w:rsid w:val="0003755F"/>
    <w:rsid w:val="00046E5A"/>
    <w:rsid w:val="00062DC4"/>
    <w:rsid w:val="000634AC"/>
    <w:rsid w:val="000657DD"/>
    <w:rsid w:val="0007288E"/>
    <w:rsid w:val="00077AA4"/>
    <w:rsid w:val="00086712"/>
    <w:rsid w:val="000948EF"/>
    <w:rsid w:val="000960CF"/>
    <w:rsid w:val="00096C2E"/>
    <w:rsid w:val="000970B1"/>
    <w:rsid w:val="000A5CAE"/>
    <w:rsid w:val="000B3848"/>
    <w:rsid w:val="000B7372"/>
    <w:rsid w:val="000C0D59"/>
    <w:rsid w:val="000D67CF"/>
    <w:rsid w:val="000D7CE5"/>
    <w:rsid w:val="000E572F"/>
    <w:rsid w:val="000E5EFD"/>
    <w:rsid w:val="000E6972"/>
    <w:rsid w:val="000F0C24"/>
    <w:rsid w:val="000F0F40"/>
    <w:rsid w:val="00102890"/>
    <w:rsid w:val="00103DB3"/>
    <w:rsid w:val="001046E1"/>
    <w:rsid w:val="001216A0"/>
    <w:rsid w:val="00123EBD"/>
    <w:rsid w:val="001259F2"/>
    <w:rsid w:val="001263B6"/>
    <w:rsid w:val="00133A68"/>
    <w:rsid w:val="00134850"/>
    <w:rsid w:val="00166017"/>
    <w:rsid w:val="00171F07"/>
    <w:rsid w:val="00175A79"/>
    <w:rsid w:val="00196C2B"/>
    <w:rsid w:val="00197793"/>
    <w:rsid w:val="001A7667"/>
    <w:rsid w:val="001B357E"/>
    <w:rsid w:val="001C06C6"/>
    <w:rsid w:val="001E5B1D"/>
    <w:rsid w:val="002006B9"/>
    <w:rsid w:val="00215E00"/>
    <w:rsid w:val="002218FE"/>
    <w:rsid w:val="00222E48"/>
    <w:rsid w:val="00224D5B"/>
    <w:rsid w:val="002251FB"/>
    <w:rsid w:val="0022577F"/>
    <w:rsid w:val="00246D7E"/>
    <w:rsid w:val="00256CCD"/>
    <w:rsid w:val="0025752D"/>
    <w:rsid w:val="00264414"/>
    <w:rsid w:val="002674AF"/>
    <w:rsid w:val="002811F7"/>
    <w:rsid w:val="00282833"/>
    <w:rsid w:val="00284E5B"/>
    <w:rsid w:val="00286439"/>
    <w:rsid w:val="00287118"/>
    <w:rsid w:val="00287703"/>
    <w:rsid w:val="00293CD9"/>
    <w:rsid w:val="002962DC"/>
    <w:rsid w:val="00297229"/>
    <w:rsid w:val="002A635A"/>
    <w:rsid w:val="002B07B5"/>
    <w:rsid w:val="002C35F9"/>
    <w:rsid w:val="002C6405"/>
    <w:rsid w:val="002E256E"/>
    <w:rsid w:val="002E4833"/>
    <w:rsid w:val="002F62F8"/>
    <w:rsid w:val="00304CD3"/>
    <w:rsid w:val="00325B8C"/>
    <w:rsid w:val="00334015"/>
    <w:rsid w:val="00346B79"/>
    <w:rsid w:val="003501BD"/>
    <w:rsid w:val="00357170"/>
    <w:rsid w:val="00361F83"/>
    <w:rsid w:val="00373606"/>
    <w:rsid w:val="00377966"/>
    <w:rsid w:val="00394AD0"/>
    <w:rsid w:val="003A2026"/>
    <w:rsid w:val="003A5CCB"/>
    <w:rsid w:val="003B0883"/>
    <w:rsid w:val="003B0DAF"/>
    <w:rsid w:val="003B21D5"/>
    <w:rsid w:val="003B4486"/>
    <w:rsid w:val="003B698B"/>
    <w:rsid w:val="003C1F17"/>
    <w:rsid w:val="003C25D2"/>
    <w:rsid w:val="003C3700"/>
    <w:rsid w:val="003C7538"/>
    <w:rsid w:val="003D46CD"/>
    <w:rsid w:val="003E03FB"/>
    <w:rsid w:val="003E5115"/>
    <w:rsid w:val="003F3F0B"/>
    <w:rsid w:val="003F7745"/>
    <w:rsid w:val="00401F09"/>
    <w:rsid w:val="00402037"/>
    <w:rsid w:val="0040444E"/>
    <w:rsid w:val="00404AD6"/>
    <w:rsid w:val="00420654"/>
    <w:rsid w:val="00422D46"/>
    <w:rsid w:val="00423408"/>
    <w:rsid w:val="0042611E"/>
    <w:rsid w:val="00430D6B"/>
    <w:rsid w:val="00437CE3"/>
    <w:rsid w:val="00440CD8"/>
    <w:rsid w:val="004410C2"/>
    <w:rsid w:val="00457258"/>
    <w:rsid w:val="004640B5"/>
    <w:rsid w:val="00465127"/>
    <w:rsid w:val="00465C05"/>
    <w:rsid w:val="00465FBA"/>
    <w:rsid w:val="00474E3D"/>
    <w:rsid w:val="00475627"/>
    <w:rsid w:val="00490D07"/>
    <w:rsid w:val="00490F99"/>
    <w:rsid w:val="004952E2"/>
    <w:rsid w:val="004A3547"/>
    <w:rsid w:val="004B29CD"/>
    <w:rsid w:val="004B2EC5"/>
    <w:rsid w:val="004B3E64"/>
    <w:rsid w:val="004B5ABE"/>
    <w:rsid w:val="004B7EFD"/>
    <w:rsid w:val="004C1A21"/>
    <w:rsid w:val="004E6801"/>
    <w:rsid w:val="004F1E60"/>
    <w:rsid w:val="004F2C9F"/>
    <w:rsid w:val="004F42DC"/>
    <w:rsid w:val="004F6DEF"/>
    <w:rsid w:val="005027A1"/>
    <w:rsid w:val="00511A84"/>
    <w:rsid w:val="00517C69"/>
    <w:rsid w:val="00523042"/>
    <w:rsid w:val="00526AB0"/>
    <w:rsid w:val="00526BFB"/>
    <w:rsid w:val="00531A0D"/>
    <w:rsid w:val="00544936"/>
    <w:rsid w:val="00544D44"/>
    <w:rsid w:val="00556C72"/>
    <w:rsid w:val="00562B57"/>
    <w:rsid w:val="005779AA"/>
    <w:rsid w:val="005943CC"/>
    <w:rsid w:val="005A5372"/>
    <w:rsid w:val="005C34B5"/>
    <w:rsid w:val="005E38F0"/>
    <w:rsid w:val="005F145E"/>
    <w:rsid w:val="005F42B8"/>
    <w:rsid w:val="00606295"/>
    <w:rsid w:val="006069B9"/>
    <w:rsid w:val="006075D7"/>
    <w:rsid w:val="00624887"/>
    <w:rsid w:val="00627AC8"/>
    <w:rsid w:val="00631664"/>
    <w:rsid w:val="00635CDD"/>
    <w:rsid w:val="00644B59"/>
    <w:rsid w:val="00666E66"/>
    <w:rsid w:val="00676564"/>
    <w:rsid w:val="00690101"/>
    <w:rsid w:val="00690A3B"/>
    <w:rsid w:val="00690ABF"/>
    <w:rsid w:val="006A0A06"/>
    <w:rsid w:val="006B01CB"/>
    <w:rsid w:val="006B0EB1"/>
    <w:rsid w:val="006B1CB7"/>
    <w:rsid w:val="006D37DD"/>
    <w:rsid w:val="006D42D8"/>
    <w:rsid w:val="006D5A53"/>
    <w:rsid w:val="006E35AD"/>
    <w:rsid w:val="006E37EF"/>
    <w:rsid w:val="006E5298"/>
    <w:rsid w:val="006E6BE7"/>
    <w:rsid w:val="006E7A39"/>
    <w:rsid w:val="006F07BA"/>
    <w:rsid w:val="006F51E2"/>
    <w:rsid w:val="006F58B2"/>
    <w:rsid w:val="006F5AD5"/>
    <w:rsid w:val="00702230"/>
    <w:rsid w:val="00702244"/>
    <w:rsid w:val="00702FB2"/>
    <w:rsid w:val="0070462A"/>
    <w:rsid w:val="00710A68"/>
    <w:rsid w:val="00716FD1"/>
    <w:rsid w:val="007237C1"/>
    <w:rsid w:val="0074055A"/>
    <w:rsid w:val="00740724"/>
    <w:rsid w:val="007443BF"/>
    <w:rsid w:val="00746FAC"/>
    <w:rsid w:val="00762F90"/>
    <w:rsid w:val="00783848"/>
    <w:rsid w:val="007A305D"/>
    <w:rsid w:val="007B4ED6"/>
    <w:rsid w:val="007B79C2"/>
    <w:rsid w:val="007C4A35"/>
    <w:rsid w:val="007C5363"/>
    <w:rsid w:val="007C5E9B"/>
    <w:rsid w:val="007D184A"/>
    <w:rsid w:val="007D2547"/>
    <w:rsid w:val="007D44DF"/>
    <w:rsid w:val="007D48D7"/>
    <w:rsid w:val="007E3E4D"/>
    <w:rsid w:val="007E52EE"/>
    <w:rsid w:val="007E646B"/>
    <w:rsid w:val="007F3988"/>
    <w:rsid w:val="007F4183"/>
    <w:rsid w:val="00827F72"/>
    <w:rsid w:val="00831430"/>
    <w:rsid w:val="00833AAD"/>
    <w:rsid w:val="00841A08"/>
    <w:rsid w:val="00846816"/>
    <w:rsid w:val="00851C95"/>
    <w:rsid w:val="00855487"/>
    <w:rsid w:val="008566EC"/>
    <w:rsid w:val="00856873"/>
    <w:rsid w:val="00862A17"/>
    <w:rsid w:val="008719E8"/>
    <w:rsid w:val="00873CC3"/>
    <w:rsid w:val="008771E7"/>
    <w:rsid w:val="00886496"/>
    <w:rsid w:val="008909BA"/>
    <w:rsid w:val="00890CED"/>
    <w:rsid w:val="00897018"/>
    <w:rsid w:val="008A30F9"/>
    <w:rsid w:val="008A4EC5"/>
    <w:rsid w:val="008A72B2"/>
    <w:rsid w:val="008B6BF8"/>
    <w:rsid w:val="008C6C86"/>
    <w:rsid w:val="008E1782"/>
    <w:rsid w:val="008E52DC"/>
    <w:rsid w:val="008E7BF3"/>
    <w:rsid w:val="008F30F6"/>
    <w:rsid w:val="00902F45"/>
    <w:rsid w:val="00913493"/>
    <w:rsid w:val="00921A7C"/>
    <w:rsid w:val="00924B91"/>
    <w:rsid w:val="0092666D"/>
    <w:rsid w:val="00935375"/>
    <w:rsid w:val="0093687B"/>
    <w:rsid w:val="009442C9"/>
    <w:rsid w:val="00956577"/>
    <w:rsid w:val="00962637"/>
    <w:rsid w:val="0096439B"/>
    <w:rsid w:val="00967903"/>
    <w:rsid w:val="00974BF0"/>
    <w:rsid w:val="009831B4"/>
    <w:rsid w:val="00993D9A"/>
    <w:rsid w:val="009A19AD"/>
    <w:rsid w:val="009A4263"/>
    <w:rsid w:val="009A5E66"/>
    <w:rsid w:val="009B0CC7"/>
    <w:rsid w:val="009B22C0"/>
    <w:rsid w:val="009B41C9"/>
    <w:rsid w:val="009B6C1C"/>
    <w:rsid w:val="009C464D"/>
    <w:rsid w:val="009E5D7E"/>
    <w:rsid w:val="009F09A3"/>
    <w:rsid w:val="009F287C"/>
    <w:rsid w:val="00A01748"/>
    <w:rsid w:val="00A104B6"/>
    <w:rsid w:val="00A166B7"/>
    <w:rsid w:val="00A220E1"/>
    <w:rsid w:val="00A25E38"/>
    <w:rsid w:val="00A34EE4"/>
    <w:rsid w:val="00A4506E"/>
    <w:rsid w:val="00A47346"/>
    <w:rsid w:val="00A50BEE"/>
    <w:rsid w:val="00A52955"/>
    <w:rsid w:val="00A6446E"/>
    <w:rsid w:val="00A70536"/>
    <w:rsid w:val="00A72DD5"/>
    <w:rsid w:val="00A80031"/>
    <w:rsid w:val="00A81AB3"/>
    <w:rsid w:val="00A8595D"/>
    <w:rsid w:val="00A8668F"/>
    <w:rsid w:val="00A92E5F"/>
    <w:rsid w:val="00A93BD7"/>
    <w:rsid w:val="00A97490"/>
    <w:rsid w:val="00AB513C"/>
    <w:rsid w:val="00AC1624"/>
    <w:rsid w:val="00AD4535"/>
    <w:rsid w:val="00AD6AAD"/>
    <w:rsid w:val="00AD7DE3"/>
    <w:rsid w:val="00AE53F9"/>
    <w:rsid w:val="00AF1399"/>
    <w:rsid w:val="00AF2B0F"/>
    <w:rsid w:val="00AF4CFC"/>
    <w:rsid w:val="00B071E8"/>
    <w:rsid w:val="00B12E90"/>
    <w:rsid w:val="00B1394E"/>
    <w:rsid w:val="00B14EB0"/>
    <w:rsid w:val="00B20092"/>
    <w:rsid w:val="00B20F15"/>
    <w:rsid w:val="00B2123F"/>
    <w:rsid w:val="00B328F9"/>
    <w:rsid w:val="00B375F6"/>
    <w:rsid w:val="00B411BC"/>
    <w:rsid w:val="00B41ED1"/>
    <w:rsid w:val="00B57290"/>
    <w:rsid w:val="00B62778"/>
    <w:rsid w:val="00B629F3"/>
    <w:rsid w:val="00B7198F"/>
    <w:rsid w:val="00B72905"/>
    <w:rsid w:val="00B76FAF"/>
    <w:rsid w:val="00B855AC"/>
    <w:rsid w:val="00B95305"/>
    <w:rsid w:val="00B97AAC"/>
    <w:rsid w:val="00BB0FEF"/>
    <w:rsid w:val="00BB24DE"/>
    <w:rsid w:val="00BB2CD2"/>
    <w:rsid w:val="00BC53A9"/>
    <w:rsid w:val="00BD00AF"/>
    <w:rsid w:val="00BD4B40"/>
    <w:rsid w:val="00BD4E17"/>
    <w:rsid w:val="00BE0662"/>
    <w:rsid w:val="00BE2B41"/>
    <w:rsid w:val="00BE2E43"/>
    <w:rsid w:val="00BE5ACF"/>
    <w:rsid w:val="00BE7401"/>
    <w:rsid w:val="00BE75F8"/>
    <w:rsid w:val="00BF039D"/>
    <w:rsid w:val="00BF3F44"/>
    <w:rsid w:val="00BF4142"/>
    <w:rsid w:val="00C00D97"/>
    <w:rsid w:val="00C126CE"/>
    <w:rsid w:val="00C133AA"/>
    <w:rsid w:val="00C244F5"/>
    <w:rsid w:val="00C26798"/>
    <w:rsid w:val="00C27046"/>
    <w:rsid w:val="00C33FC9"/>
    <w:rsid w:val="00C40ADB"/>
    <w:rsid w:val="00C52318"/>
    <w:rsid w:val="00C609E4"/>
    <w:rsid w:val="00C73261"/>
    <w:rsid w:val="00C8410D"/>
    <w:rsid w:val="00C930E3"/>
    <w:rsid w:val="00C9776C"/>
    <w:rsid w:val="00CB11A6"/>
    <w:rsid w:val="00CB4B55"/>
    <w:rsid w:val="00CB75F7"/>
    <w:rsid w:val="00CC10B3"/>
    <w:rsid w:val="00CC4D6E"/>
    <w:rsid w:val="00CC7E00"/>
    <w:rsid w:val="00CD51F4"/>
    <w:rsid w:val="00CE49E7"/>
    <w:rsid w:val="00CF38E0"/>
    <w:rsid w:val="00CF3F8C"/>
    <w:rsid w:val="00CF4BDE"/>
    <w:rsid w:val="00D065F4"/>
    <w:rsid w:val="00D1793D"/>
    <w:rsid w:val="00D21BB9"/>
    <w:rsid w:val="00D23BCC"/>
    <w:rsid w:val="00D26E3D"/>
    <w:rsid w:val="00D33DC6"/>
    <w:rsid w:val="00D40A95"/>
    <w:rsid w:val="00D55DE1"/>
    <w:rsid w:val="00D64945"/>
    <w:rsid w:val="00D72E4B"/>
    <w:rsid w:val="00D73EB5"/>
    <w:rsid w:val="00D83EDD"/>
    <w:rsid w:val="00DA03B2"/>
    <w:rsid w:val="00DA063C"/>
    <w:rsid w:val="00DA2DA3"/>
    <w:rsid w:val="00DB1B7B"/>
    <w:rsid w:val="00DB7121"/>
    <w:rsid w:val="00DC0316"/>
    <w:rsid w:val="00DC285B"/>
    <w:rsid w:val="00DC5B43"/>
    <w:rsid w:val="00DD0D51"/>
    <w:rsid w:val="00DD1129"/>
    <w:rsid w:val="00DE6A1A"/>
    <w:rsid w:val="00DE6F92"/>
    <w:rsid w:val="00DE75C6"/>
    <w:rsid w:val="00DF5CB3"/>
    <w:rsid w:val="00DF7547"/>
    <w:rsid w:val="00E050CA"/>
    <w:rsid w:val="00E059D2"/>
    <w:rsid w:val="00E05D2B"/>
    <w:rsid w:val="00E15BCF"/>
    <w:rsid w:val="00E2143A"/>
    <w:rsid w:val="00E22140"/>
    <w:rsid w:val="00E27585"/>
    <w:rsid w:val="00E36EF4"/>
    <w:rsid w:val="00E43068"/>
    <w:rsid w:val="00E43514"/>
    <w:rsid w:val="00E43536"/>
    <w:rsid w:val="00E513E5"/>
    <w:rsid w:val="00E53745"/>
    <w:rsid w:val="00E53D1B"/>
    <w:rsid w:val="00E55161"/>
    <w:rsid w:val="00E579FA"/>
    <w:rsid w:val="00E7016C"/>
    <w:rsid w:val="00E722D1"/>
    <w:rsid w:val="00E723A9"/>
    <w:rsid w:val="00E72D71"/>
    <w:rsid w:val="00E73342"/>
    <w:rsid w:val="00E77091"/>
    <w:rsid w:val="00E82CEF"/>
    <w:rsid w:val="00E8562D"/>
    <w:rsid w:val="00E9436C"/>
    <w:rsid w:val="00EA2152"/>
    <w:rsid w:val="00EA59BA"/>
    <w:rsid w:val="00EA5E13"/>
    <w:rsid w:val="00EB3CC1"/>
    <w:rsid w:val="00EB3D72"/>
    <w:rsid w:val="00EC3A3C"/>
    <w:rsid w:val="00EC5689"/>
    <w:rsid w:val="00EC793C"/>
    <w:rsid w:val="00ED517F"/>
    <w:rsid w:val="00ED7B64"/>
    <w:rsid w:val="00EE3C01"/>
    <w:rsid w:val="00EF34F6"/>
    <w:rsid w:val="00EF72F7"/>
    <w:rsid w:val="00F04B21"/>
    <w:rsid w:val="00F051B2"/>
    <w:rsid w:val="00F05D0A"/>
    <w:rsid w:val="00F11997"/>
    <w:rsid w:val="00F15AF1"/>
    <w:rsid w:val="00F1766D"/>
    <w:rsid w:val="00F21CCE"/>
    <w:rsid w:val="00F2237A"/>
    <w:rsid w:val="00F24667"/>
    <w:rsid w:val="00F3305F"/>
    <w:rsid w:val="00F35D28"/>
    <w:rsid w:val="00F3634D"/>
    <w:rsid w:val="00F45630"/>
    <w:rsid w:val="00F479B5"/>
    <w:rsid w:val="00F508B5"/>
    <w:rsid w:val="00F50FB2"/>
    <w:rsid w:val="00F52178"/>
    <w:rsid w:val="00F56A1E"/>
    <w:rsid w:val="00F62914"/>
    <w:rsid w:val="00F649EC"/>
    <w:rsid w:val="00F73ADB"/>
    <w:rsid w:val="00F7427B"/>
    <w:rsid w:val="00F7445E"/>
    <w:rsid w:val="00F74C57"/>
    <w:rsid w:val="00F8079C"/>
    <w:rsid w:val="00F81F35"/>
    <w:rsid w:val="00F82007"/>
    <w:rsid w:val="00F85C88"/>
    <w:rsid w:val="00F91AFB"/>
    <w:rsid w:val="00F91CEF"/>
    <w:rsid w:val="00F958E1"/>
    <w:rsid w:val="00FA6432"/>
    <w:rsid w:val="00FB119D"/>
    <w:rsid w:val="00FB69AE"/>
    <w:rsid w:val="00FC7BE0"/>
    <w:rsid w:val="00FD41C4"/>
    <w:rsid w:val="00FE0D73"/>
    <w:rsid w:val="00FE1928"/>
    <w:rsid w:val="00FE1E00"/>
    <w:rsid w:val="00FF292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954A"/>
  <w15:docId w15:val="{B6423613-30C5-4232-BE67-C3923ADE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72D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19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198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864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864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E66"/>
    <w:pPr>
      <w:autoSpaceDE w:val="0"/>
      <w:autoSpaceDN w:val="0"/>
      <w:adjustRightInd w:val="0"/>
      <w:spacing w:after="0" w:line="240" w:lineRule="auto"/>
    </w:pPr>
    <w:rPr>
      <w:rFonts w:ascii="Trebuchet MS" w:hAnsi="Trebuchet MS" w:cs="Trebuchet MS"/>
      <w:color w:val="000000"/>
      <w:sz w:val="24"/>
      <w:szCs w:val="24"/>
    </w:rPr>
  </w:style>
  <w:style w:type="paragraph" w:styleId="FootnoteText">
    <w:name w:val="footnote text"/>
    <w:basedOn w:val="Normal"/>
    <w:link w:val="FootnoteTextChar"/>
    <w:uiPriority w:val="99"/>
    <w:unhideWhenUsed/>
    <w:rsid w:val="009F09A3"/>
    <w:pPr>
      <w:spacing w:after="0" w:line="240" w:lineRule="auto"/>
    </w:pPr>
    <w:rPr>
      <w:sz w:val="20"/>
      <w:szCs w:val="20"/>
    </w:rPr>
  </w:style>
  <w:style w:type="character" w:customStyle="1" w:styleId="FootnoteTextChar">
    <w:name w:val="Footnote Text Char"/>
    <w:basedOn w:val="DefaultParagraphFont"/>
    <w:link w:val="FootnoteText"/>
    <w:uiPriority w:val="99"/>
    <w:rsid w:val="009F09A3"/>
    <w:rPr>
      <w:sz w:val="20"/>
      <w:szCs w:val="20"/>
    </w:rPr>
  </w:style>
  <w:style w:type="character" w:styleId="FootnoteReference">
    <w:name w:val="footnote reference"/>
    <w:basedOn w:val="DefaultParagraphFont"/>
    <w:unhideWhenUsed/>
    <w:rsid w:val="009F09A3"/>
    <w:rPr>
      <w:vertAlign w:val="superscript"/>
    </w:rPr>
  </w:style>
  <w:style w:type="table" w:styleId="TableGrid">
    <w:name w:val="Table Grid"/>
    <w:basedOn w:val="TableNormal"/>
    <w:uiPriority w:val="59"/>
    <w:rsid w:val="00B07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EB5"/>
    <w:pPr>
      <w:ind w:left="720"/>
      <w:contextualSpacing/>
    </w:pPr>
  </w:style>
  <w:style w:type="character" w:styleId="Hyperlink">
    <w:name w:val="Hyperlink"/>
    <w:basedOn w:val="DefaultParagraphFont"/>
    <w:uiPriority w:val="99"/>
    <w:unhideWhenUsed/>
    <w:rsid w:val="000C0D59"/>
    <w:rPr>
      <w:color w:val="0000FF" w:themeColor="hyperlink"/>
      <w:u w:val="single"/>
    </w:rPr>
  </w:style>
  <w:style w:type="paragraph" w:styleId="Header">
    <w:name w:val="header"/>
    <w:basedOn w:val="Normal"/>
    <w:link w:val="HeaderChar"/>
    <w:unhideWhenUsed/>
    <w:rsid w:val="00357170"/>
    <w:pPr>
      <w:tabs>
        <w:tab w:val="center" w:pos="4153"/>
        <w:tab w:val="right" w:pos="8306"/>
      </w:tabs>
      <w:spacing w:after="0" w:line="240" w:lineRule="auto"/>
    </w:pPr>
  </w:style>
  <w:style w:type="character" w:customStyle="1" w:styleId="HeaderChar">
    <w:name w:val="Header Char"/>
    <w:basedOn w:val="DefaultParagraphFont"/>
    <w:link w:val="Header"/>
    <w:rsid w:val="00357170"/>
  </w:style>
  <w:style w:type="paragraph" w:styleId="Footer">
    <w:name w:val="footer"/>
    <w:basedOn w:val="Normal"/>
    <w:link w:val="FooterChar"/>
    <w:uiPriority w:val="99"/>
    <w:unhideWhenUsed/>
    <w:rsid w:val="0035717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57170"/>
  </w:style>
  <w:style w:type="character" w:customStyle="1" w:styleId="Heading1Char">
    <w:name w:val="Heading 1 Char"/>
    <w:basedOn w:val="DefaultParagraphFont"/>
    <w:link w:val="Heading1"/>
    <w:rsid w:val="00A72DD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72DD5"/>
    <w:pPr>
      <w:outlineLvl w:val="9"/>
    </w:pPr>
    <w:rPr>
      <w:rFonts w:ascii="Trebuchet MS" w:eastAsia="Times New Roman" w:hAnsi="Trebuchet MS" w:cs="Times New Roman"/>
      <w:color w:val="365F91"/>
      <w:lang w:val="en-US"/>
    </w:rPr>
  </w:style>
  <w:style w:type="paragraph" w:styleId="TOC1">
    <w:name w:val="toc 1"/>
    <w:basedOn w:val="Normal"/>
    <w:next w:val="Normal"/>
    <w:autoRedefine/>
    <w:uiPriority w:val="39"/>
    <w:qFormat/>
    <w:rsid w:val="00A72DD5"/>
    <w:pPr>
      <w:suppressAutoHyphens/>
      <w:spacing w:after="100" w:line="240" w:lineRule="auto"/>
      <w:jc w:val="both"/>
    </w:pPr>
    <w:rPr>
      <w:rFonts w:ascii="Trebuchet MS" w:eastAsia="Cambria" w:hAnsi="Trebuchet MS" w:cs="Cambria"/>
      <w:szCs w:val="24"/>
      <w:lang w:val="de-DE" w:eastAsia="ar-SA"/>
    </w:rPr>
  </w:style>
  <w:style w:type="paragraph" w:styleId="TOC2">
    <w:name w:val="toc 2"/>
    <w:basedOn w:val="Normal"/>
    <w:next w:val="Normal"/>
    <w:autoRedefine/>
    <w:uiPriority w:val="39"/>
    <w:qFormat/>
    <w:rsid w:val="00A72DD5"/>
    <w:pPr>
      <w:suppressAutoHyphens/>
      <w:spacing w:after="100" w:line="240" w:lineRule="auto"/>
      <w:ind w:left="220"/>
      <w:jc w:val="both"/>
    </w:pPr>
    <w:rPr>
      <w:rFonts w:ascii="Trebuchet MS" w:eastAsia="Cambria" w:hAnsi="Trebuchet MS" w:cs="Cambria"/>
      <w:szCs w:val="24"/>
      <w:lang w:val="de-DE" w:eastAsia="ar-SA"/>
    </w:rPr>
  </w:style>
  <w:style w:type="paragraph" w:styleId="TOC3">
    <w:name w:val="toc 3"/>
    <w:basedOn w:val="Normal"/>
    <w:next w:val="Normal"/>
    <w:autoRedefine/>
    <w:uiPriority w:val="39"/>
    <w:qFormat/>
    <w:rsid w:val="00A72DD5"/>
    <w:pPr>
      <w:suppressAutoHyphens/>
      <w:spacing w:after="100" w:line="240" w:lineRule="auto"/>
      <w:ind w:left="440"/>
      <w:jc w:val="both"/>
    </w:pPr>
    <w:rPr>
      <w:rFonts w:ascii="Trebuchet MS" w:eastAsia="Cambria" w:hAnsi="Trebuchet MS" w:cs="Cambria"/>
      <w:szCs w:val="24"/>
      <w:lang w:val="de-DE" w:eastAsia="ar-SA"/>
    </w:rPr>
  </w:style>
  <w:style w:type="paragraph" w:customStyle="1" w:styleId="NameofEvent">
    <w:name w:val="Name of Event"/>
    <w:next w:val="Normal"/>
    <w:rsid w:val="00423408"/>
    <w:pPr>
      <w:suppressAutoHyphens/>
      <w:spacing w:after="100" w:line="240" w:lineRule="auto"/>
    </w:pPr>
    <w:rPr>
      <w:rFonts w:ascii="Trebuchet MS Bold" w:eastAsia="Cambria" w:hAnsi="Trebuchet MS Bold" w:cs="Cambria"/>
      <w:color w:val="262727"/>
      <w:sz w:val="24"/>
      <w:szCs w:val="24"/>
      <w:lang w:val="de-DE" w:eastAsia="ar-SA"/>
    </w:rPr>
  </w:style>
  <w:style w:type="character" w:customStyle="1" w:styleId="Heading2Char">
    <w:name w:val="Heading 2 Char"/>
    <w:basedOn w:val="DefaultParagraphFont"/>
    <w:link w:val="Heading2"/>
    <w:uiPriority w:val="9"/>
    <w:rsid w:val="00B719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198F"/>
    <w:rPr>
      <w:rFonts w:asciiTheme="majorHAnsi" w:eastAsiaTheme="majorEastAsia" w:hAnsiTheme="majorHAnsi" w:cstheme="majorBidi"/>
      <w:b/>
      <w:bCs/>
      <w:color w:val="4F81BD" w:themeColor="accent1"/>
    </w:rPr>
  </w:style>
  <w:style w:type="paragraph" w:customStyle="1" w:styleId="CM4">
    <w:name w:val="CM4"/>
    <w:basedOn w:val="Normal"/>
    <w:next w:val="Normal"/>
    <w:uiPriority w:val="99"/>
    <w:rsid w:val="00B7198F"/>
    <w:pPr>
      <w:autoSpaceDE w:val="0"/>
      <w:autoSpaceDN w:val="0"/>
      <w:adjustRightInd w:val="0"/>
      <w:spacing w:after="0" w:line="240" w:lineRule="auto"/>
    </w:pPr>
    <w:rPr>
      <w:rFonts w:ascii="EUAlbertina" w:eastAsia="Calibri" w:hAnsi="EUAlbertina" w:cs="Times New Roman"/>
      <w:sz w:val="24"/>
      <w:szCs w:val="24"/>
      <w:lang w:val="hr-HR"/>
    </w:rPr>
  </w:style>
  <w:style w:type="paragraph" w:styleId="CommentText">
    <w:name w:val="annotation text"/>
    <w:aliases w:val=" Char1"/>
    <w:basedOn w:val="Normal"/>
    <w:link w:val="CommentTextChar"/>
    <w:rsid w:val="00334015"/>
    <w:pPr>
      <w:suppressAutoHyphens/>
      <w:spacing w:after="0" w:line="240" w:lineRule="auto"/>
      <w:jc w:val="both"/>
    </w:pPr>
    <w:rPr>
      <w:rFonts w:ascii="Times New Roman" w:eastAsia="Times New Roman" w:hAnsi="Times New Roman" w:cs="Times New Roman"/>
      <w:sz w:val="20"/>
      <w:szCs w:val="20"/>
      <w:lang w:val="sl-SI" w:eastAsia="ar-SA"/>
    </w:rPr>
  </w:style>
  <w:style w:type="character" w:customStyle="1" w:styleId="CommentTextChar">
    <w:name w:val="Comment Text Char"/>
    <w:aliases w:val=" Char1 Char"/>
    <w:basedOn w:val="DefaultParagraphFont"/>
    <w:link w:val="CommentText"/>
    <w:rsid w:val="00334015"/>
    <w:rPr>
      <w:rFonts w:ascii="Times New Roman" w:eastAsia="Times New Roman" w:hAnsi="Times New Roman" w:cs="Times New Roman"/>
      <w:sz w:val="20"/>
      <w:szCs w:val="20"/>
      <w:lang w:val="sl-SI" w:eastAsia="ar-SA"/>
    </w:rPr>
  </w:style>
  <w:style w:type="character" w:customStyle="1" w:styleId="WW8Num2z0">
    <w:name w:val="WW8Num2z0"/>
    <w:rsid w:val="007B79C2"/>
    <w:rPr>
      <w:rFonts w:ascii="Symbol" w:hAnsi="Symbol"/>
    </w:rPr>
  </w:style>
  <w:style w:type="paragraph" w:styleId="BodyText">
    <w:name w:val="Body Text"/>
    <w:basedOn w:val="Normal"/>
    <w:link w:val="BodyTextChar"/>
    <w:semiHidden/>
    <w:rsid w:val="007B79C2"/>
    <w:pPr>
      <w:suppressAutoHyphens/>
      <w:spacing w:after="120" w:line="240" w:lineRule="auto"/>
      <w:jc w:val="both"/>
    </w:pPr>
    <w:rPr>
      <w:rFonts w:ascii="Cambria" w:eastAsia="Cambria" w:hAnsi="Cambria" w:cs="Times New Roman"/>
      <w:sz w:val="24"/>
      <w:szCs w:val="24"/>
      <w:lang w:val="de-DE" w:eastAsia="ar-SA"/>
    </w:rPr>
  </w:style>
  <w:style w:type="character" w:customStyle="1" w:styleId="BodyTextChar">
    <w:name w:val="Body Text Char"/>
    <w:basedOn w:val="DefaultParagraphFont"/>
    <w:link w:val="BodyText"/>
    <w:semiHidden/>
    <w:rsid w:val="007B79C2"/>
    <w:rPr>
      <w:rFonts w:ascii="Cambria" w:eastAsia="Cambria" w:hAnsi="Cambria" w:cs="Times New Roman"/>
      <w:sz w:val="24"/>
      <w:szCs w:val="24"/>
      <w:lang w:val="de-DE" w:eastAsia="ar-SA"/>
    </w:rPr>
  </w:style>
  <w:style w:type="paragraph" w:styleId="Title">
    <w:name w:val="Title"/>
    <w:basedOn w:val="Normal"/>
    <w:next w:val="Normal"/>
    <w:link w:val="TitleChar"/>
    <w:uiPriority w:val="10"/>
    <w:qFormat/>
    <w:rsid w:val="00851C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1C9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86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439"/>
    <w:rPr>
      <w:rFonts w:ascii="Tahoma" w:hAnsi="Tahoma" w:cs="Tahoma"/>
      <w:sz w:val="16"/>
      <w:szCs w:val="16"/>
    </w:rPr>
  </w:style>
  <w:style w:type="paragraph" w:styleId="Subtitle">
    <w:name w:val="Subtitle"/>
    <w:basedOn w:val="Normal"/>
    <w:next w:val="Normal"/>
    <w:link w:val="SubtitleChar"/>
    <w:uiPriority w:val="11"/>
    <w:qFormat/>
    <w:rsid w:val="002864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6439"/>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uiPriority w:val="9"/>
    <w:rsid w:val="0028643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86439"/>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A92E5F"/>
    <w:rPr>
      <w:sz w:val="16"/>
      <w:szCs w:val="16"/>
    </w:rPr>
  </w:style>
  <w:style w:type="paragraph" w:styleId="CommentSubject">
    <w:name w:val="annotation subject"/>
    <w:basedOn w:val="CommentText"/>
    <w:next w:val="CommentText"/>
    <w:link w:val="CommentSubjectChar"/>
    <w:uiPriority w:val="99"/>
    <w:semiHidden/>
    <w:unhideWhenUsed/>
    <w:rsid w:val="00A92E5F"/>
    <w:pPr>
      <w:suppressAutoHyphens w:val="0"/>
      <w:spacing w:after="200"/>
      <w:jc w:val="left"/>
    </w:pPr>
    <w:rPr>
      <w:rFonts w:asciiTheme="minorHAnsi" w:eastAsiaTheme="minorHAnsi" w:hAnsiTheme="minorHAnsi" w:cstheme="minorBidi"/>
      <w:b/>
      <w:bCs/>
      <w:lang w:val="el-GR" w:eastAsia="en-US"/>
    </w:rPr>
  </w:style>
  <w:style w:type="character" w:customStyle="1" w:styleId="CommentSubjectChar">
    <w:name w:val="Comment Subject Char"/>
    <w:basedOn w:val="CommentTextChar"/>
    <w:link w:val="CommentSubject"/>
    <w:uiPriority w:val="99"/>
    <w:semiHidden/>
    <w:rsid w:val="00A92E5F"/>
    <w:rPr>
      <w:rFonts w:ascii="Times New Roman" w:eastAsia="Times New Roman" w:hAnsi="Times New Roman" w:cs="Times New Roman"/>
      <w:b/>
      <w:bCs/>
      <w:sz w:val="20"/>
      <w:szCs w:val="20"/>
      <w:lang w:val="sl-SI" w:eastAsia="ar-SA"/>
    </w:rPr>
  </w:style>
  <w:style w:type="character" w:styleId="FollowedHyperlink">
    <w:name w:val="FollowedHyperlink"/>
    <w:basedOn w:val="DefaultParagraphFont"/>
    <w:uiPriority w:val="99"/>
    <w:semiHidden/>
    <w:unhideWhenUsed/>
    <w:rsid w:val="00CF38E0"/>
    <w:rPr>
      <w:color w:val="800080" w:themeColor="followedHyperlink"/>
      <w:u w:val="single"/>
    </w:rPr>
  </w:style>
  <w:style w:type="paragraph" w:styleId="Revision">
    <w:name w:val="Revision"/>
    <w:hidden/>
    <w:uiPriority w:val="99"/>
    <w:semiHidden/>
    <w:rsid w:val="004410C2"/>
    <w:pPr>
      <w:spacing w:after="0" w:line="240" w:lineRule="auto"/>
    </w:pPr>
  </w:style>
  <w:style w:type="paragraph" w:customStyle="1" w:styleId="CharCharCharCharCharCharCharChar">
    <w:name w:val="Char Char Char Char Char Char Char Char"/>
    <w:basedOn w:val="Normal"/>
    <w:rsid w:val="005027A1"/>
    <w:pPr>
      <w:autoSpaceDE w:val="0"/>
      <w:autoSpaceDN w:val="0"/>
      <w:adjustRightInd w:val="0"/>
      <w:spacing w:after="160" w:line="240" w:lineRule="exact"/>
    </w:pPr>
    <w:rPr>
      <w:rFonts w:ascii="Verdana" w:eastAsia="Times New Roman" w:hAnsi="Verdana" w:cs="Times New Roman"/>
      <w:sz w:val="20"/>
      <w:szCs w:val="20"/>
      <w:lang w:val="en-US"/>
    </w:rPr>
  </w:style>
  <w:style w:type="character" w:styleId="Emphasis">
    <w:name w:val="Emphasis"/>
    <w:qFormat/>
    <w:rsid w:val="00740724"/>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90777">
      <w:bodyDiv w:val="1"/>
      <w:marLeft w:val="0"/>
      <w:marRight w:val="0"/>
      <w:marTop w:val="0"/>
      <w:marBottom w:val="0"/>
      <w:divBdr>
        <w:top w:val="none" w:sz="0" w:space="0" w:color="auto"/>
        <w:left w:val="none" w:sz="0" w:space="0" w:color="auto"/>
        <w:bottom w:val="none" w:sz="0" w:space="0" w:color="auto"/>
        <w:right w:val="none" w:sz="0" w:space="0" w:color="auto"/>
      </w:divBdr>
      <w:divsChild>
        <w:div w:id="1547910081">
          <w:marLeft w:val="0"/>
          <w:marRight w:val="0"/>
          <w:marTop w:val="0"/>
          <w:marBottom w:val="0"/>
          <w:divBdr>
            <w:top w:val="none" w:sz="0" w:space="0" w:color="auto"/>
            <w:left w:val="none" w:sz="0" w:space="0" w:color="auto"/>
            <w:bottom w:val="none" w:sz="0" w:space="0" w:color="auto"/>
            <w:right w:val="none" w:sz="0" w:space="0" w:color="auto"/>
          </w:divBdr>
        </w:div>
        <w:div w:id="109209865">
          <w:marLeft w:val="0"/>
          <w:marRight w:val="0"/>
          <w:marTop w:val="0"/>
          <w:marBottom w:val="0"/>
          <w:divBdr>
            <w:top w:val="none" w:sz="0" w:space="0" w:color="auto"/>
            <w:left w:val="none" w:sz="0" w:space="0" w:color="auto"/>
            <w:bottom w:val="none" w:sz="0" w:space="0" w:color="auto"/>
            <w:right w:val="none" w:sz="0" w:space="0" w:color="auto"/>
          </w:divBdr>
        </w:div>
        <w:div w:id="759185176">
          <w:marLeft w:val="0"/>
          <w:marRight w:val="0"/>
          <w:marTop w:val="0"/>
          <w:marBottom w:val="0"/>
          <w:divBdr>
            <w:top w:val="none" w:sz="0" w:space="0" w:color="auto"/>
            <w:left w:val="none" w:sz="0" w:space="0" w:color="auto"/>
            <w:bottom w:val="none" w:sz="0" w:space="0" w:color="auto"/>
            <w:right w:val="none" w:sz="0" w:space="0" w:color="auto"/>
          </w:divBdr>
        </w:div>
      </w:divsChild>
    </w:div>
    <w:div w:id="1153566867">
      <w:bodyDiv w:val="1"/>
      <w:marLeft w:val="0"/>
      <w:marRight w:val="0"/>
      <w:marTop w:val="0"/>
      <w:marBottom w:val="0"/>
      <w:divBdr>
        <w:top w:val="none" w:sz="0" w:space="0" w:color="auto"/>
        <w:left w:val="none" w:sz="0" w:space="0" w:color="auto"/>
        <w:bottom w:val="none" w:sz="0" w:space="0" w:color="auto"/>
        <w:right w:val="none" w:sz="0" w:space="0" w:color="auto"/>
      </w:divBdr>
      <w:divsChild>
        <w:div w:id="374038171">
          <w:marLeft w:val="0"/>
          <w:marRight w:val="0"/>
          <w:marTop w:val="0"/>
          <w:marBottom w:val="0"/>
          <w:divBdr>
            <w:top w:val="none" w:sz="0" w:space="0" w:color="auto"/>
            <w:left w:val="none" w:sz="0" w:space="0" w:color="auto"/>
            <w:bottom w:val="none" w:sz="0" w:space="0" w:color="auto"/>
            <w:right w:val="none" w:sz="0" w:space="0" w:color="auto"/>
          </w:divBdr>
        </w:div>
        <w:div w:id="1909345760">
          <w:marLeft w:val="0"/>
          <w:marRight w:val="0"/>
          <w:marTop w:val="0"/>
          <w:marBottom w:val="0"/>
          <w:divBdr>
            <w:top w:val="none" w:sz="0" w:space="0" w:color="auto"/>
            <w:left w:val="none" w:sz="0" w:space="0" w:color="auto"/>
            <w:bottom w:val="none" w:sz="0" w:space="0" w:color="auto"/>
            <w:right w:val="none" w:sz="0" w:space="0" w:color="auto"/>
          </w:divBdr>
        </w:div>
        <w:div w:id="517550554">
          <w:marLeft w:val="0"/>
          <w:marRight w:val="0"/>
          <w:marTop w:val="0"/>
          <w:marBottom w:val="0"/>
          <w:divBdr>
            <w:top w:val="none" w:sz="0" w:space="0" w:color="auto"/>
            <w:left w:val="none" w:sz="0" w:space="0" w:color="auto"/>
            <w:bottom w:val="none" w:sz="0" w:space="0" w:color="auto"/>
            <w:right w:val="none" w:sz="0" w:space="0" w:color="auto"/>
          </w:divBdr>
        </w:div>
        <w:div w:id="2123304182">
          <w:marLeft w:val="0"/>
          <w:marRight w:val="0"/>
          <w:marTop w:val="0"/>
          <w:marBottom w:val="0"/>
          <w:divBdr>
            <w:top w:val="none" w:sz="0" w:space="0" w:color="auto"/>
            <w:left w:val="none" w:sz="0" w:space="0" w:color="auto"/>
            <w:bottom w:val="none" w:sz="0" w:space="0" w:color="auto"/>
            <w:right w:val="none" w:sz="0" w:space="0" w:color="auto"/>
          </w:divBdr>
        </w:div>
        <w:div w:id="1220898797">
          <w:marLeft w:val="0"/>
          <w:marRight w:val="0"/>
          <w:marTop w:val="0"/>
          <w:marBottom w:val="0"/>
          <w:divBdr>
            <w:top w:val="none" w:sz="0" w:space="0" w:color="auto"/>
            <w:left w:val="none" w:sz="0" w:space="0" w:color="auto"/>
            <w:bottom w:val="none" w:sz="0" w:space="0" w:color="auto"/>
            <w:right w:val="none" w:sz="0" w:space="0" w:color="auto"/>
          </w:divBdr>
        </w:div>
        <w:div w:id="2083870071">
          <w:marLeft w:val="0"/>
          <w:marRight w:val="0"/>
          <w:marTop w:val="0"/>
          <w:marBottom w:val="0"/>
          <w:divBdr>
            <w:top w:val="none" w:sz="0" w:space="0" w:color="auto"/>
            <w:left w:val="none" w:sz="0" w:space="0" w:color="auto"/>
            <w:bottom w:val="none" w:sz="0" w:space="0" w:color="auto"/>
            <w:right w:val="none" w:sz="0" w:space="0" w:color="auto"/>
          </w:divBdr>
        </w:div>
      </w:divsChild>
    </w:div>
    <w:div w:id="1489249980">
      <w:bodyDiv w:val="1"/>
      <w:marLeft w:val="0"/>
      <w:marRight w:val="0"/>
      <w:marTop w:val="0"/>
      <w:marBottom w:val="0"/>
      <w:divBdr>
        <w:top w:val="none" w:sz="0" w:space="0" w:color="auto"/>
        <w:left w:val="none" w:sz="0" w:space="0" w:color="auto"/>
        <w:bottom w:val="none" w:sz="0" w:space="0" w:color="auto"/>
        <w:right w:val="none" w:sz="0" w:space="0" w:color="auto"/>
      </w:divBdr>
      <w:divsChild>
        <w:div w:id="1777553222">
          <w:marLeft w:val="0"/>
          <w:marRight w:val="0"/>
          <w:marTop w:val="0"/>
          <w:marBottom w:val="0"/>
          <w:divBdr>
            <w:top w:val="none" w:sz="0" w:space="0" w:color="auto"/>
            <w:left w:val="none" w:sz="0" w:space="0" w:color="auto"/>
            <w:bottom w:val="none" w:sz="0" w:space="0" w:color="auto"/>
            <w:right w:val="none" w:sz="0" w:space="0" w:color="auto"/>
          </w:divBdr>
        </w:div>
        <w:div w:id="1645811187">
          <w:marLeft w:val="0"/>
          <w:marRight w:val="0"/>
          <w:marTop w:val="0"/>
          <w:marBottom w:val="0"/>
          <w:divBdr>
            <w:top w:val="none" w:sz="0" w:space="0" w:color="auto"/>
            <w:left w:val="none" w:sz="0" w:space="0" w:color="auto"/>
            <w:bottom w:val="none" w:sz="0" w:space="0" w:color="auto"/>
            <w:right w:val="none" w:sz="0" w:space="0" w:color="auto"/>
          </w:divBdr>
        </w:div>
        <w:div w:id="613102479">
          <w:marLeft w:val="0"/>
          <w:marRight w:val="0"/>
          <w:marTop w:val="0"/>
          <w:marBottom w:val="0"/>
          <w:divBdr>
            <w:top w:val="none" w:sz="0" w:space="0" w:color="auto"/>
            <w:left w:val="none" w:sz="0" w:space="0" w:color="auto"/>
            <w:bottom w:val="none" w:sz="0" w:space="0" w:color="auto"/>
            <w:right w:val="none" w:sz="0" w:space="0" w:color="auto"/>
          </w:divBdr>
        </w:div>
        <w:div w:id="498546771">
          <w:marLeft w:val="0"/>
          <w:marRight w:val="0"/>
          <w:marTop w:val="0"/>
          <w:marBottom w:val="0"/>
          <w:divBdr>
            <w:top w:val="none" w:sz="0" w:space="0" w:color="auto"/>
            <w:left w:val="none" w:sz="0" w:space="0" w:color="auto"/>
            <w:bottom w:val="none" w:sz="0" w:space="0" w:color="auto"/>
            <w:right w:val="none" w:sz="0" w:space="0" w:color="auto"/>
          </w:divBdr>
        </w:div>
      </w:divsChild>
    </w:div>
    <w:div w:id="1550650153">
      <w:bodyDiv w:val="1"/>
      <w:marLeft w:val="0"/>
      <w:marRight w:val="0"/>
      <w:marTop w:val="0"/>
      <w:marBottom w:val="0"/>
      <w:divBdr>
        <w:top w:val="none" w:sz="0" w:space="0" w:color="auto"/>
        <w:left w:val="none" w:sz="0" w:space="0" w:color="auto"/>
        <w:bottom w:val="none" w:sz="0" w:space="0" w:color="auto"/>
        <w:right w:val="none" w:sz="0" w:space="0" w:color="auto"/>
      </w:divBdr>
      <w:divsChild>
        <w:div w:id="868568380">
          <w:marLeft w:val="0"/>
          <w:marRight w:val="0"/>
          <w:marTop w:val="0"/>
          <w:marBottom w:val="0"/>
          <w:divBdr>
            <w:top w:val="none" w:sz="0" w:space="0" w:color="auto"/>
            <w:left w:val="none" w:sz="0" w:space="0" w:color="auto"/>
            <w:bottom w:val="none" w:sz="0" w:space="0" w:color="auto"/>
            <w:right w:val="none" w:sz="0" w:space="0" w:color="auto"/>
          </w:divBdr>
        </w:div>
        <w:div w:id="234124819">
          <w:marLeft w:val="0"/>
          <w:marRight w:val="0"/>
          <w:marTop w:val="0"/>
          <w:marBottom w:val="0"/>
          <w:divBdr>
            <w:top w:val="none" w:sz="0" w:space="0" w:color="auto"/>
            <w:left w:val="none" w:sz="0" w:space="0" w:color="auto"/>
            <w:bottom w:val="none" w:sz="0" w:space="0" w:color="auto"/>
            <w:right w:val="none" w:sz="0" w:space="0" w:color="auto"/>
          </w:divBdr>
        </w:div>
      </w:divsChild>
    </w:div>
    <w:div w:id="2043164129">
      <w:bodyDiv w:val="1"/>
      <w:marLeft w:val="0"/>
      <w:marRight w:val="0"/>
      <w:marTop w:val="0"/>
      <w:marBottom w:val="0"/>
      <w:divBdr>
        <w:top w:val="none" w:sz="0" w:space="0" w:color="auto"/>
        <w:left w:val="none" w:sz="0" w:space="0" w:color="auto"/>
        <w:bottom w:val="none" w:sz="0" w:space="0" w:color="auto"/>
        <w:right w:val="none" w:sz="0" w:space="0" w:color="auto"/>
      </w:divBdr>
      <w:divsChild>
        <w:div w:id="1611669048">
          <w:marLeft w:val="0"/>
          <w:marRight w:val="0"/>
          <w:marTop w:val="0"/>
          <w:marBottom w:val="0"/>
          <w:divBdr>
            <w:top w:val="none" w:sz="0" w:space="0" w:color="auto"/>
            <w:left w:val="none" w:sz="0" w:space="0" w:color="auto"/>
            <w:bottom w:val="none" w:sz="0" w:space="0" w:color="auto"/>
            <w:right w:val="none" w:sz="0" w:space="0" w:color="auto"/>
          </w:divBdr>
        </w:div>
        <w:div w:id="1636446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7D81A-E895-4576-84B2-1AD89CF7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828</Words>
  <Characters>4724</Characters>
  <Application>Microsoft Office Word</Application>
  <DocSecurity>0</DocSecurity>
  <Lines>39</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ΕΥΑΓΓΕΛΙΔΟΥ ΑΝΑΣΤΑΣΙΑ (EVAGGELIDOU  ANASTASIA)</dc:creator>
  <cp:lastModifiedBy>Горан Неделков</cp:lastModifiedBy>
  <cp:revision>7</cp:revision>
  <cp:lastPrinted>2021-12-13T13:24:00Z</cp:lastPrinted>
  <dcterms:created xsi:type="dcterms:W3CDTF">2021-12-13T12:00:00Z</dcterms:created>
  <dcterms:modified xsi:type="dcterms:W3CDTF">2022-11-07T09:59:00Z</dcterms:modified>
</cp:coreProperties>
</file>